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ind w:firstLine="320" w:firstLineChars="100"/>
        <w:textAlignment w:val="auto"/>
        <w:rPr>
          <w:rFonts w:hint="eastAsia"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8" w:lineRule="exact"/>
        <w:ind w:firstLine="320" w:firstLineChars="1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8" w:lineRule="exact"/>
        <w:ind w:firstLine="320" w:firstLineChars="1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8" w:lineRule="exact"/>
        <w:jc w:val="lef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70" w:lineRule="exact"/>
        <w:ind w:firstLine="3200" w:firstLineChars="1000"/>
        <w:jc w:val="both"/>
        <w:textAlignment w:val="auto"/>
        <w:rPr>
          <w:rFonts w:hint="eastAsia" w:eastAsia="楷体_GB2312"/>
          <w:sz w:val="32"/>
          <w:szCs w:val="32"/>
        </w:rPr>
      </w:pPr>
      <w:r>
        <w:rPr>
          <w:rFonts w:hint="eastAsia" w:ascii="仿宋_GB2312" w:eastAsia="仿宋_GB2312"/>
          <w:sz w:val="32"/>
          <w:szCs w:val="32"/>
        </w:rPr>
        <w:t>新农〔20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54</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eastAsia" w:hAnsi="文星标宋" w:eastAsia="文星标宋"/>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文星标宋" w:hAnsi="文星标宋" w:eastAsia="文星标宋" w:cs="文星标宋"/>
          <w:b w:val="0"/>
          <w:bCs w:val="0"/>
          <w:sz w:val="44"/>
          <w:szCs w:val="44"/>
        </w:rPr>
      </w:pPr>
      <w:r>
        <w:rPr>
          <w:rFonts w:hint="eastAsia" w:ascii="文星标宋" w:hAnsi="文星标宋" w:eastAsia="文星标宋" w:cs="文星标宋"/>
          <w:b w:val="0"/>
          <w:bCs w:val="0"/>
          <w:sz w:val="44"/>
          <w:szCs w:val="44"/>
        </w:rPr>
        <w:t>新乡市</w:t>
      </w:r>
      <w:r>
        <w:rPr>
          <w:rFonts w:hint="eastAsia" w:ascii="文星标宋" w:hAnsi="文星标宋" w:eastAsia="文星标宋" w:cs="文星标宋"/>
          <w:b w:val="0"/>
          <w:bCs w:val="0"/>
          <w:sz w:val="44"/>
          <w:szCs w:val="44"/>
          <w:lang w:eastAsia="zh-CN"/>
        </w:rPr>
        <w:t>农业农村</w:t>
      </w:r>
      <w:r>
        <w:rPr>
          <w:rFonts w:hint="eastAsia" w:ascii="文星标宋" w:hAnsi="文星标宋" w:eastAsia="文星标宋" w:cs="文星标宋"/>
          <w:b w:val="0"/>
          <w:bCs w:val="0"/>
          <w:sz w:val="44"/>
          <w:szCs w:val="44"/>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关于2020年秋粮生产指导意见</w:t>
      </w:r>
    </w:p>
    <w:p>
      <w:pPr>
        <w:spacing w:line="560" w:lineRule="exact"/>
        <w:rPr>
          <w:rFonts w:ascii="方正小标宋简体" w:hAnsi="宋体" w:eastAsia="方正小标宋简体" w:cs="宋体"/>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各县（市、区）农业农村局，</w:t>
      </w:r>
      <w:r>
        <w:rPr>
          <w:rFonts w:hint="eastAsia" w:ascii="仿宋_GB2312" w:hAnsi="仿宋_GB2312" w:eastAsia="仿宋_GB2312" w:cs="仿宋_GB2312"/>
          <w:sz w:val="32"/>
          <w:szCs w:val="32"/>
        </w:rPr>
        <w:t>高新区、经开</w:t>
      </w:r>
      <w:r>
        <w:rPr>
          <w:rFonts w:hint="eastAsia" w:ascii="仿宋_GB2312" w:hAnsi="仿宋_GB2312" w:eastAsia="仿宋_GB2312" w:cs="仿宋_GB2312"/>
          <w:bCs/>
          <w:kern w:val="0"/>
          <w:sz w:val="32"/>
          <w:szCs w:val="32"/>
        </w:rPr>
        <w:t>区社会</w:t>
      </w:r>
      <w:r>
        <w:rPr>
          <w:rFonts w:hint="eastAsia" w:ascii="仿宋_GB2312" w:hAnsi="仿宋_GB2312" w:eastAsia="仿宋_GB2312" w:cs="仿宋_GB2312"/>
          <w:bCs/>
          <w:kern w:val="0"/>
          <w:sz w:val="32"/>
          <w:szCs w:val="32"/>
          <w:lang w:eastAsia="zh-CN"/>
        </w:rPr>
        <w:t>事务</w:t>
      </w:r>
      <w:r>
        <w:rPr>
          <w:rFonts w:hint="eastAsia" w:ascii="仿宋_GB2312" w:hAnsi="仿宋_GB2312" w:eastAsia="仿宋_GB2312" w:cs="仿宋_GB2312"/>
          <w:bCs/>
          <w:kern w:val="0"/>
          <w:sz w:val="32"/>
          <w:szCs w:val="32"/>
        </w:rPr>
        <w:t>局，西工区管委会：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新冠肺炎疫情发生以来，习近平总书记多次强调，越是面对风险挑战，越要稳住农业，越要确保粮食和重要副食品安全。</w:t>
      </w:r>
      <w:r>
        <w:rPr>
          <w:rFonts w:hint="eastAsia" w:ascii="仿宋_GB2312" w:hAnsi="仿宋_GB2312" w:eastAsia="仿宋_GB2312" w:cs="仿宋_GB2312"/>
          <w:bCs/>
          <w:kern w:val="0"/>
          <w:sz w:val="32"/>
          <w:szCs w:val="32"/>
        </w:rPr>
        <w:t>为深入贯彻落实习近平总书记关于农业生产的重要指示精神和党中央“六保”要求，指导全市种足种好管好秋粮作物，确保秋粮丰产丰收，特制定本技术指导意见。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一、落实秋粮生产各项高产高效技术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（一）大力推广玉米全程机械化高产高效栽培技术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机械化精量播种和机械化收获为核心，选用适宜机械化作业的熟期适中、耐密抗倒、高产稳产、多抗广适的品种；实行机械单粒精播，种肥同播，提高播种质量；高水肥地块要合理增加种植密度，优化群体结构，并且提高整齐度；开展测土配方施肥，根据土壤特点，以地定产、以产定氮，以土壤磷钾丰缺指标确定磷钾肥用量，微量元素肥料因缺补施；综合防治叶斑病、锈病、草地贪夜蛾、粘虫、棉铃虫、玉米螟等病虫害；适时机械化晚获，提高成熟度。加大玉米籽粒机械化收获、机械烘干的示范推广力度。养殖大县要持续推进种养结合，发展青贮玉米和粮饲兼用型玉米。各地适度发展鲜食玉米和专用玉米，延伸产业链条，提高种植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（二）大力推广水稻高质高效栽培技术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沿黄稻区稳定水稻种植面积，持续打造原阳、获嘉优质水稻基地。积极推广“水稻+”高质高效种养模式，发展绿色水稻、有机水稻，做大做强优质稻米品牌，提高种养综合收益。</w:t>
      </w:r>
      <w:r>
        <w:rPr>
          <w:rFonts w:hint="eastAsia" w:ascii="仿宋_GB2312" w:hAnsi="仿宋_GB2312" w:eastAsia="仿宋_GB2312" w:cs="仿宋_GB2312"/>
          <w:sz w:val="32"/>
          <w:szCs w:val="32"/>
        </w:rPr>
        <w:t>当前重点做好秧田病虫草害防治。麦收后，尽快整地插秧，积极推广机械化插秧、盘育抛秧、直播稻、配方施肥、节水灌溉、机械化收获等轻简、节本、高效生产技术。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（三）大力推广夏大豆节本增效高产栽培技术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不同生态条件，选用高产高效品种；应用高质量播种机，提高播种效率和质量；做好病虫草害综合防控，采用种子包衣技术，在分枝期、花荚期等关键时期再进行化学防治，综合防控刺吸式害虫，降低症青发生率；适时化控；完熟期机械收获。实现高产、节本、高效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各地积极试验示范推广玉米大豆间作种植技术。结合我市实际，参照《河南省玉米大豆带状复合种植技术指导意见》，探索开展玉米大豆间作试验示范，为进一步推广玉米大豆间作技术奠定基础。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（四）大力推广专用甘薯和杂粮轻简化栽培技术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定优质加工用淀粉型甘薯种植面积，推动特色鲜食型甘薯发展。选用良种和健康种苗，控制甘薯病毒病发生危害，适当规模化种植，配套高产高效栽培技术，提高甘薯产量。分期栽插鲜食型甘薯，采取早收和分批收获，以避免集中上市，提高效益。杂粮生产以轻简化栽培为主，通过机械化或半机械化栽培技术结合测土配方施肥、化学除草、病虫害综合防治等配套栽培技术，达到工序简单、省时省力、优质高效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二、做好防灾减灾救灾准备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我市近年来夏秋季节多发、重发、频发高温热害、干旱、涝渍、病虫风雹等自然灾害，易对秋粮生产产生不利影响。要立足抗灾夺丰收，提前做好抗灾防灾物资、资金和技术等各项准备。</w:t>
      </w:r>
      <w:r>
        <w:rPr>
          <w:rFonts w:hint="eastAsia" w:ascii="仿宋_GB2312" w:hAnsi="仿宋_GB2312" w:eastAsia="仿宋_GB2312" w:cs="仿宋_GB2312"/>
          <w:b/>
          <w:bCs/>
          <w:sz w:val="32"/>
          <w:szCs w:val="32"/>
        </w:rPr>
        <w:t>一要</w:t>
      </w:r>
      <w:r>
        <w:rPr>
          <w:rFonts w:hint="eastAsia" w:ascii="仿宋_GB2312" w:hAnsi="仿宋_GB2312" w:eastAsia="仿宋_GB2312" w:cs="仿宋_GB2312"/>
          <w:sz w:val="32"/>
          <w:szCs w:val="32"/>
        </w:rPr>
        <w:t>主动防灾。积极落实选用抗逆品种、调整播期、水肥调控等措施，预防高温干旱等灾害。加快烘干技术应用，以应对收获期遭遇阴雨寡照天气造成谷物发生霉变的风险。</w:t>
      </w:r>
      <w:r>
        <w:rPr>
          <w:rFonts w:hint="eastAsia" w:ascii="仿宋_GB2312" w:hAnsi="仿宋_GB2312" w:eastAsia="仿宋_GB2312" w:cs="仿宋_GB2312"/>
          <w:b/>
          <w:bCs/>
          <w:sz w:val="32"/>
          <w:szCs w:val="32"/>
        </w:rPr>
        <w:t>二要</w:t>
      </w:r>
      <w:r>
        <w:rPr>
          <w:rFonts w:hint="eastAsia" w:ascii="仿宋_GB2312" w:hAnsi="仿宋_GB2312" w:eastAsia="仿宋_GB2312" w:cs="仿宋_GB2312"/>
          <w:sz w:val="32"/>
          <w:szCs w:val="32"/>
        </w:rPr>
        <w:t>科学减灾。加强灾害性天气监测预警，密切关注重大天气变化，主动与气象部门会商，及时发布监测预警信息，提前采取防控措施，最大限度降低灾害危害程度。</w:t>
      </w:r>
      <w:r>
        <w:rPr>
          <w:rFonts w:hint="eastAsia" w:ascii="仿宋_GB2312" w:hAnsi="仿宋_GB2312" w:eastAsia="仿宋_GB2312" w:cs="仿宋_GB2312"/>
          <w:b/>
          <w:bCs/>
          <w:sz w:val="32"/>
          <w:szCs w:val="32"/>
        </w:rPr>
        <w:t>三要</w:t>
      </w:r>
      <w:r>
        <w:rPr>
          <w:rFonts w:hint="eastAsia" w:ascii="仿宋_GB2312" w:hAnsi="仿宋_GB2312" w:eastAsia="仿宋_GB2312" w:cs="仿宋_GB2312"/>
          <w:sz w:val="32"/>
          <w:szCs w:val="32"/>
        </w:rPr>
        <w:t>精准救灾。若发生自然灾害，及时组织有关专家，科学制定救灾方案，指导农民因地制宜落实应对措施，把损失降到最低，保障生产安全。</w:t>
      </w:r>
      <w:r>
        <w:rPr>
          <w:rFonts w:hint="eastAsia" w:ascii="仿宋_GB2312" w:hAnsi="仿宋_GB2312" w:eastAsia="仿宋_GB2312" w:cs="仿宋_GB2312"/>
          <w:b/>
          <w:bCs/>
          <w:sz w:val="32"/>
          <w:szCs w:val="32"/>
        </w:rPr>
        <w:t>四要</w:t>
      </w:r>
      <w:r>
        <w:rPr>
          <w:rFonts w:hint="eastAsia" w:ascii="仿宋_GB2312" w:hAnsi="仿宋_GB2312" w:eastAsia="仿宋_GB2312" w:cs="仿宋_GB2312"/>
          <w:sz w:val="32"/>
          <w:szCs w:val="32"/>
        </w:rPr>
        <w:t>强化风险保障。各地要积极宣传引导农业新型经营主体和农户参加农业保险，充分发挥农业保险抵御自然灾害的风险保障作用，确保秋粮生产稳定。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三、加强技术指导服务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（一）持续开展科技服务行动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各地农技部门要积极构建“专家—农技人员—新型农业经营主体”科技服务平台，加强与新型农业经营主体对接，根据专业优势和技术需求，确定服务内容，实施精准服务。要结合“三大农技行动”，持续开展 “千名科技人员包千村”、“百站包万家”科技服务行动，确保技术人员到户、科技成果到田。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（二）做好生产调查和技术指导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做好农情监测。深入田间做好种、肥、墒、苗、病虫“五情”调查，加强农情会商，提出技术对策，为指导生产提供技术支持。</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适应当前疫情防控常态化的形势，充分利用信息化手段开展技术指导服务。通过手机APP、视频连线、公众号、12316热线、智能设备等服务方式，加强技术服务，保障秋季农业生产不受影响。</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因时、因地、因疫情防控要求，开展技术培训。在保持安全间隔距离，做好个人防护的前提下，组织开展户外观摩、现场教学、田间地头培训等，将疫情对秋粮生产的影响降到最低。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（三）充分发挥示范带动作用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围绕藏粮于技战略，以高产优质为导向，建设一批玉米、水稻、大豆等秋粮作物试验示范基地，集成配套推广高产稳产、节本增效技术，展示新技术、新品种、新模式；树立一批高产、高质、高效典型；做好品种结构、品质结构优化技术探索。充分发挥试验示范基地和种植大户、专业合作社等新型经营主体的引领作用，以点带面，全面辐射带动小农户、贫困户均衡增产增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及时报送新信息。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各地农业部门要深入一线调查研究，查找、落实问题，落实各项措施。对秋粮生产中出现的新问题、新情况、好典型、好措施，及时向当地政府报告和市农业农村局反馈，为政府当好参谋，促进秋粮安全生产。</w:t>
      </w:r>
    </w:p>
    <w:p>
      <w:pPr>
        <w:rPr>
          <w:rFonts w:hint="eastAsia" w:ascii="仿宋_GB2312" w:hAnsi="仿宋_GB2312" w:eastAsia="仿宋_GB2312" w:cs="仿宋_GB2312"/>
          <w:sz w:val="32"/>
          <w:szCs w:val="32"/>
        </w:rPr>
      </w:pPr>
    </w:p>
    <w:p>
      <w:pPr>
        <w:pStyle w:val="6"/>
        <w:spacing w:before="0" w:beforeAutospacing="0" w:after="0" w:afterAutospacing="0" w:line="360" w:lineRule="auto"/>
        <w:rPr>
          <w:rFonts w:hint="eastAsia" w:ascii="黑体" w:hAnsi="黑体" w:eastAsia="黑体" w:cs="仿宋_GB2312"/>
          <w:sz w:val="32"/>
          <w:szCs w:val="32"/>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pStyle w:val="2"/>
        <w:spacing w:beforeLines="0" w:afterLines="0"/>
        <w:rPr>
          <w:rFonts w:hint="eastAsia" w:ascii="仿宋_GB2312" w:hAnsi="仿宋_GB2312" w:eastAsia="仿宋_GB2312"/>
          <w:color w:val="auto"/>
          <w:sz w:val="32"/>
        </w:rPr>
      </w:pPr>
    </w:p>
    <w:p>
      <w:pPr>
        <w:spacing w:beforeLines="0" w:afterLines="0" w:line="500" w:lineRule="exact"/>
        <w:ind w:firstLine="280" w:firstLineChars="100"/>
        <w:rPr>
          <w:rFonts w:hint="eastAsia" w:ascii="仿宋_GB2312" w:hAnsi="仿宋_GB2312" w:eastAsia="仿宋_GB2312"/>
          <w:color w:val="000000"/>
          <w:sz w:val="32"/>
          <w:lang w:eastAsia="zh-CN"/>
        </w:rPr>
        <w:sectPr>
          <w:footerReference r:id="rId3" w:type="default"/>
          <w:pgSz w:w="11906" w:h="16838"/>
          <w:pgMar w:top="1871" w:right="1474" w:bottom="1474" w:left="1588" w:header="851" w:footer="1531" w:gutter="0"/>
          <w:lnNumType w:countBy="0" w:distance="360"/>
          <w:pgNumType w:fmt="numberInDash"/>
          <w:cols w:space="720" w:num="1"/>
          <w:rtlGutter w:val="0"/>
          <w:docGrid w:type="lines" w:linePitch="312" w:charSpace="0"/>
        </w:sectPr>
      </w:pPr>
      <w:r>
        <w:rPr>
          <w:rFonts w:hint="default" w:ascii="仿宋_GB2312" w:eastAsia="仿宋_GB2312"/>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15000" cy="0"/>
                <wp:effectExtent l="0" t="0" r="0" b="0"/>
                <wp:wrapNone/>
                <wp:docPr id="3" name="直接连接符 1"/>
                <wp:cNvGraphicFramePr/>
                <a:graphic xmlns:a="http://schemas.openxmlformats.org/drawingml/2006/main">
                  <a:graphicData uri="http://schemas.microsoft.com/office/word/2010/wordprocessingShape">
                    <wps:wsp>
                      <wps:cNvSpPr/>
                      <wps:spPr>
                        <a:xfrm>
                          <a:off x="0" y="0"/>
                          <a:ext cx="5715000" cy="0"/>
                        </a:xfrm>
                        <a:prstGeom prst="line">
                          <a:avLst/>
                        </a:prstGeom>
                        <a:ln w="4445" cap="flat" cmpd="sng">
                          <a:solidFill>
                            <a:srgbClr val="000000"/>
                          </a:solidFill>
                          <a:prstDash val="solid"/>
                          <a:round/>
                          <a:headEnd type="none" w="med" len="med"/>
                          <a:tailEnd type="none" w="med" len="med"/>
                        </a:ln>
                      </wps:spPr>
                      <wps:bodyPr upright="1"/>
                    </wps:wsp>
                  </a:graphicData>
                </a:graphic>
              </wp:anchor>
            </w:drawing>
          </mc:Choice>
          <mc:Fallback>
            <w:pict>
              <v:line id="直接连接符 1" o:spid="_x0000_s1026" o:spt="20" style="position:absolute;left:0pt;margin-left:0pt;margin-top:0pt;height:0pt;width:450pt;z-index:251658240;mso-width-relative:page;mso-height-relative:page;" filled="f" stroked="t" coordsize="21600,21600" o:gfxdata="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DQFBTRAAAAAgEAAA8AAAAAAAAA&#10;AQAgAAAAIgAAAGRycy9kb3ducmV2LnhtbFBLAQIUABQAAAAIAIdO4kBbAEBw3wEAAKADAAAOAAAA&#10;AAAAAAEAIAAAACABAABkcnMvZTJvRG9jLnhtbFBLBQYAAAAABgAGAFkBAABxBQAAAAA=&#10;">
                <v:path arrowok="t"/>
                <v:fill on="f" focussize="0,0"/>
                <v:stroke weight="0.35pt" joinstyle="round"/>
                <v:imagedata o:title=""/>
                <o:lock v:ext="edit" aspectratio="f"/>
              </v:line>
            </w:pict>
          </mc:Fallback>
        </mc:AlternateContent>
      </w:r>
      <w:r>
        <w:rPr>
          <w:rFonts w:hint="default" w:ascii="仿宋_GB2312" w:eastAsia="仿宋_GB2312"/>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715000" cy="0"/>
                        </a:xfrm>
                        <a:prstGeom prst="line">
                          <a:avLst/>
                        </a:prstGeom>
                        <a:ln w="444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50pt;z-index:251659264;mso-width-relative:page;mso-height-relative:page;" filled="f" stroked="t" coordsize="21600,21600" o:gfxdata="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zLj01QAAAAYBAAAPAAAA&#10;AAAAAAEAIAAAACIAAABkcnMvZG93bnJldi54bWxQSwECFAAUAAAACACHTuJAh2TQPd8BAACgAwAA&#10;DgAAAAAAAAABACAAAAAkAQAAZHJzL2Uyb0RvYy54bWxQSwUGAAAAAAYABgBZAQAAdQUAAAAA&#10;">
                <v:path arrowok="t"/>
                <v:fill on="f" focussize="0,0"/>
                <v:stroke weight="0.35pt" joinstyle="round"/>
                <v:imagedata o:title=""/>
                <o:lock v:ext="edit" aspectratio="f"/>
              </v:line>
            </w:pict>
          </mc:Fallback>
        </mc:AlternateContent>
      </w:r>
      <w:r>
        <w:rPr>
          <w:rFonts w:hint="eastAsia" w:ascii="仿宋_GB2312" w:hAnsi="仿宋_GB2312" w:eastAsia="仿宋_GB2312"/>
          <w:sz w:val="28"/>
        </w:rPr>
        <w:t>新乡市农业农村局办公室　　　</w:t>
      </w:r>
      <w:r>
        <w:rPr>
          <w:rFonts w:hint="eastAsia" w:ascii="仿宋_GB2312" w:eastAsia="仿宋_GB2312"/>
          <w:sz w:val="28"/>
        </w:rPr>
        <w:t xml:space="preserve"> </w:t>
      </w:r>
      <w:r>
        <w:rPr>
          <w:rFonts w:hint="eastAsia" w:ascii="仿宋_GB2312" w:hAnsi="仿宋_GB2312" w:eastAsia="仿宋_GB2312"/>
          <w:sz w:val="28"/>
        </w:rPr>
        <w:t>　　</w:t>
      </w:r>
      <w:r>
        <w:rPr>
          <w:rFonts w:hint="eastAsia" w:ascii="仿宋_GB2312" w:eastAsia="仿宋_GB2312"/>
          <w:sz w:val="28"/>
        </w:rPr>
        <w:t xml:space="preserve">       2020</w:t>
      </w:r>
      <w:r>
        <w:rPr>
          <w:rFonts w:hint="eastAsia" w:ascii="仿宋_GB2312" w:hAnsi="仿宋_GB2312" w:eastAsia="仿宋_GB2312"/>
          <w:sz w:val="28"/>
        </w:rPr>
        <w:t>年</w:t>
      </w:r>
      <w:r>
        <w:rPr>
          <w:rFonts w:hint="eastAsia" w:ascii="仿宋_GB2312" w:eastAsia="仿宋_GB2312"/>
          <w:sz w:val="28"/>
        </w:rPr>
        <w:t>5</w:t>
      </w:r>
      <w:r>
        <w:rPr>
          <w:rFonts w:hint="eastAsia" w:ascii="仿宋_GB2312" w:hAnsi="仿宋_GB2312" w:eastAsia="仿宋_GB2312"/>
          <w:sz w:val="28"/>
        </w:rPr>
        <w:t>月</w:t>
      </w:r>
      <w:r>
        <w:rPr>
          <w:rFonts w:hint="eastAsia" w:ascii="仿宋_GB2312" w:hAnsi="仿宋_GB2312" w:eastAsia="仿宋_GB2312"/>
          <w:sz w:val="28"/>
          <w:lang w:val="en-US" w:eastAsia="zh-CN"/>
        </w:rPr>
        <w:t>29</w:t>
      </w:r>
      <w:r>
        <w:rPr>
          <w:rFonts w:hint="eastAsia" w:ascii="仿宋_GB2312" w:hAnsi="仿宋_GB2312" w:eastAsia="仿宋_GB2312"/>
          <w:sz w:val="28"/>
        </w:rPr>
        <w:t>日</w:t>
      </w:r>
      <w:r>
        <w:rPr>
          <w:rFonts w:hint="eastAsia" w:ascii="仿宋_GB2312" w:hAnsi="仿宋_GB2312" w:eastAsia="仿宋_GB2312"/>
          <w:sz w:val="28"/>
          <w:lang w:eastAsia="zh-CN"/>
        </w:rPr>
        <w:t>印发</w:t>
      </w:r>
    </w:p>
    <w:p>
      <w:pPr>
        <w:pStyle w:val="2"/>
        <w:rPr>
          <w:rFonts w:hint="eastAsia" w:ascii="仿宋_GB2312" w:hAnsi="仿宋_GB2312" w:eastAsia="仿宋_GB2312"/>
          <w:sz w:val="28"/>
          <w:szCs w:val="28"/>
        </w:rPr>
      </w:pPr>
    </w:p>
    <w:sectPr>
      <w:footerReference r:id="rId4" w:type="default"/>
      <w:pgSz w:w="11906" w:h="16838"/>
      <w:pgMar w:top="1814" w:right="1474" w:bottom="1417" w:left="1588" w:header="1418"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E-BZ">
    <w:altName w:val="hakuyoxingshu7000"/>
    <w:panose1 w:val="00000000000000000000"/>
    <w:charset w:val="86"/>
    <w:family w:val="auto"/>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pacing w:beforeLines="0" w:afterLines="0"/>
      <w:ind w:firstLine="280" w:firstLineChars="100"/>
      <w:jc w:val="right"/>
      <w:rPr>
        <w:rFonts w:hint="eastAsia" w:ascii="宋体" w:eastAsia="宋体"/>
        <w:sz w:val="28"/>
      </w:rPr>
    </w:pPr>
    <w:r>
      <w:rPr>
        <w:rFonts w:hint="default" w:eastAsia="宋体"/>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spacing w:beforeLines="0" w:afterLines="0"/>
                            <w:rPr>
                              <w:rFonts w:hint="eastAsia" w:eastAsia="宋体"/>
                              <w:sz w:val="18"/>
                            </w:rPr>
                          </w:pP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hint="eastAsia" w:ascii="宋体" w:hAnsi="宋体" w:eastAsia="宋体"/>
                              <w:sz w:val="28"/>
                            </w:rPr>
                            <w:t>- 1 -</w:t>
                          </w:r>
                          <w:r>
                            <w:rPr>
                              <w:rFonts w:hint="eastAsia" w:ascii="宋体" w:hAnsi="宋体" w:eastAsia="宋体"/>
                              <w:sz w:val="28"/>
                            </w:rPr>
                            <w:fldChar w:fldCharType="end"/>
                          </w:r>
                        </w:p>
                      </w:txbxContent>
                    </wps:txbx>
                    <wps:bodyPr vert="horz" wrap="none" lIns="0" tIns="0" rIns="0" bIns="0" anchor="t"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BLAP11xQEAAGsDAAAOAAAAAAAAAAEAIAAAAB8BAABkcnMvZTJvRG9jLnht&#10;bFBLBQYAAAAABgAGAFkBAABWBQAAAAA=&#10;">
              <v:path/>
              <v:fill on="f" focussize="0,0"/>
              <v:stroke on="f" weight="0.5pt"/>
              <v:imagedata o:title=""/>
              <o:lock v:ext="edit" aspectratio="f"/>
              <v:textbox inset="0mm,0mm,0mm,0mm" style="mso-fit-shape-to-text:t;">
                <w:txbxContent>
                  <w:p>
                    <w:pPr>
                      <w:pStyle w:val="4"/>
                      <w:spacing w:beforeLines="0" w:afterLines="0"/>
                      <w:rPr>
                        <w:rFonts w:hint="eastAsia" w:eastAsia="宋体"/>
                        <w:sz w:val="18"/>
                      </w:rPr>
                    </w:pP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hint="eastAsia" w:ascii="宋体" w:hAnsi="宋体" w:eastAsia="宋体"/>
                        <w:sz w:val="28"/>
                      </w:rPr>
                      <w:t>- 1 -</w:t>
                    </w:r>
                    <w:r>
                      <w:rPr>
                        <w:rFonts w:hint="eastAsia" w:ascii="宋体" w:hAnsi="宋体" w:eastAsia="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pacing w:beforeLines="0" w:afterLines="0"/>
      <w:ind w:firstLine="280" w:firstLineChars="100"/>
      <w:jc w:val="right"/>
      <w:rPr>
        <w:rFonts w:hint="eastAsia" w:ascii="宋体" w:eastAsia="宋体"/>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4BD98"/>
    <w:multiLevelType w:val="singleLevel"/>
    <w:tmpl w:val="88D4BD9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A571A"/>
    <w:rsid w:val="021E7470"/>
    <w:rsid w:val="028B505F"/>
    <w:rsid w:val="050F374B"/>
    <w:rsid w:val="07174C84"/>
    <w:rsid w:val="074A19AD"/>
    <w:rsid w:val="09D9670A"/>
    <w:rsid w:val="0A734AE4"/>
    <w:rsid w:val="0D0E0D8A"/>
    <w:rsid w:val="0E263B2B"/>
    <w:rsid w:val="0F337F38"/>
    <w:rsid w:val="10914E84"/>
    <w:rsid w:val="12CC7C84"/>
    <w:rsid w:val="15381BF6"/>
    <w:rsid w:val="16B4623C"/>
    <w:rsid w:val="1805057E"/>
    <w:rsid w:val="18F73203"/>
    <w:rsid w:val="18FA3EDC"/>
    <w:rsid w:val="19966F04"/>
    <w:rsid w:val="19D87710"/>
    <w:rsid w:val="1C2977CB"/>
    <w:rsid w:val="213F3699"/>
    <w:rsid w:val="222542FE"/>
    <w:rsid w:val="24E70D1E"/>
    <w:rsid w:val="25A953E6"/>
    <w:rsid w:val="27223268"/>
    <w:rsid w:val="273E2C77"/>
    <w:rsid w:val="27710E6A"/>
    <w:rsid w:val="27C42B6D"/>
    <w:rsid w:val="280F60B4"/>
    <w:rsid w:val="2AD605A0"/>
    <w:rsid w:val="2B93648A"/>
    <w:rsid w:val="304C216B"/>
    <w:rsid w:val="33AA4A01"/>
    <w:rsid w:val="33BF67B9"/>
    <w:rsid w:val="34607AA9"/>
    <w:rsid w:val="351B5DC6"/>
    <w:rsid w:val="379F559F"/>
    <w:rsid w:val="38554B4B"/>
    <w:rsid w:val="38A51725"/>
    <w:rsid w:val="448E4208"/>
    <w:rsid w:val="45AF3F94"/>
    <w:rsid w:val="46691ADF"/>
    <w:rsid w:val="49460EAF"/>
    <w:rsid w:val="4B8500FE"/>
    <w:rsid w:val="4BF46684"/>
    <w:rsid w:val="4D39723F"/>
    <w:rsid w:val="4DEA5C83"/>
    <w:rsid w:val="4F4A3219"/>
    <w:rsid w:val="55DC64E5"/>
    <w:rsid w:val="56EA578D"/>
    <w:rsid w:val="572C42E9"/>
    <w:rsid w:val="58604DDE"/>
    <w:rsid w:val="58E85B32"/>
    <w:rsid w:val="5DD76B79"/>
    <w:rsid w:val="5F0C5F9C"/>
    <w:rsid w:val="5F4E5BFD"/>
    <w:rsid w:val="647D7404"/>
    <w:rsid w:val="6A5907B1"/>
    <w:rsid w:val="6A8846DE"/>
    <w:rsid w:val="6B004256"/>
    <w:rsid w:val="6B4554A3"/>
    <w:rsid w:val="6CE55A5B"/>
    <w:rsid w:val="6D535020"/>
    <w:rsid w:val="6E5D2249"/>
    <w:rsid w:val="6E8F4E38"/>
    <w:rsid w:val="702D1D4C"/>
    <w:rsid w:val="71133F8E"/>
    <w:rsid w:val="71956E76"/>
    <w:rsid w:val="722A3F26"/>
    <w:rsid w:val="72D61009"/>
    <w:rsid w:val="79B93A9D"/>
    <w:rsid w:val="7BBD4995"/>
    <w:rsid w:val="7E5A331B"/>
    <w:rsid w:val="7EFB3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uiPriority w:val="0"/>
    <w:pPr>
      <w:ind w:firstLine="720" w:firstLineChars="200"/>
      <w:jc w:val="center"/>
    </w:pPr>
    <w:rPr>
      <w:rFonts w:ascii="黑体" w:eastAsia="黑体"/>
      <w:kern w:val="2"/>
      <w:sz w:val="3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99"/>
    <w:rPr>
      <w:rFonts w:cs="Times New Roman"/>
    </w:rPr>
  </w:style>
  <w:style w:type="table" w:styleId="10">
    <w:name w:val="Table Grid"/>
    <w:basedOn w:val="9"/>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apple-converted-space"/>
    <w:basedOn w:val="7"/>
    <w:qFormat/>
    <w:uiPriority w:val="99"/>
  </w:style>
  <w:style w:type="paragraph" w:customStyle="1" w:styleId="12">
    <w:name w:val="正文首行缩进1"/>
    <w:basedOn w:val="2"/>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2018-10-15T02:21:00Z</dcterms:created>
  <dc:creator>Administrator</dc:creator>
  <cp:lastModifiedBy>Administrator</cp:lastModifiedBy>
  <cp:lastPrinted>2020-05-07T08:31:00Z</cp:lastPrinted>
  <dcterms:modified xsi:type="dcterms:W3CDTF">2020-05-29T09:49:17Z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