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F39" w:rsidRDefault="00492F39">
      <w:pPr>
        <w:pStyle w:val="a3"/>
        <w:rPr>
          <w:rFonts w:ascii="Times New Roman" w:hAnsi="Times New Roman" w:cs="Times New Roman"/>
          <w:sz w:val="44"/>
        </w:rPr>
      </w:pPr>
    </w:p>
    <w:p w:rsidR="00492F39" w:rsidRDefault="0035722C">
      <w:pPr>
        <w:pStyle w:val="a3"/>
        <w:jc w:val="center"/>
        <w:rPr>
          <w:rFonts w:ascii="Times New Roman" w:hAnsi="Times New Roman" w:cs="Times New Roman"/>
          <w:sz w:val="44"/>
        </w:rPr>
      </w:pPr>
      <w:r>
        <w:rPr>
          <w:rFonts w:ascii="Times New Roman" w:hAnsi="Times New Roman" w:cs="Times New Roman" w:hint="eastAsia"/>
          <w:sz w:val="44"/>
        </w:rPr>
        <w:t>国务院关于在线政务</w:t>
      </w:r>
      <w:r>
        <w:rPr>
          <w:rFonts w:ascii="Times New Roman" w:hAnsi="Times New Roman" w:cs="Times New Roman"/>
          <w:sz w:val="44"/>
        </w:rPr>
        <w:t>服</w:t>
      </w:r>
      <w:r>
        <w:rPr>
          <w:rFonts w:ascii="Times New Roman" w:hAnsi="Times New Roman" w:cs="Times New Roman" w:hint="eastAsia"/>
          <w:sz w:val="44"/>
        </w:rPr>
        <w:t>务的若干规定</w:t>
      </w:r>
    </w:p>
    <w:p w:rsidR="00492F39" w:rsidRDefault="00492F39">
      <w:pPr>
        <w:pStyle w:val="a3"/>
        <w:rPr>
          <w:rFonts w:ascii="Times New Roman" w:hAnsi="Times New Roman" w:cs="Times New Roman"/>
          <w:sz w:val="44"/>
        </w:rPr>
      </w:pPr>
    </w:p>
    <w:p w:rsidR="00492F39" w:rsidRDefault="0035722C">
      <w:pPr>
        <w:pStyle w:val="a3"/>
        <w:ind w:firstLineChars="200" w:firstLine="640"/>
        <w:rPr>
          <w:rFonts w:ascii="Times New Roman" w:eastAsia="方正楷体_GBK" w:hAnsi="Times New Roman" w:cs="Times New Roman"/>
          <w:sz w:val="32"/>
        </w:rPr>
      </w:pPr>
      <w:r>
        <w:rPr>
          <w:rFonts w:ascii="Times New Roman" w:eastAsia="方正楷体_GBK" w:hAnsi="Times New Roman" w:cs="Times New Roman"/>
          <w:sz w:val="32"/>
        </w:rPr>
        <w:t>(</w:t>
      </w:r>
      <w:r w:rsidRPr="00F913BF">
        <w:rPr>
          <w:rFonts w:ascii="楷体_GB2312" w:eastAsia="楷体_GB2312" w:hAnsi="Times New Roman" w:cs="Times New Roman" w:hint="eastAsia"/>
          <w:sz w:val="32"/>
        </w:rPr>
        <w:t>2019</w:t>
      </w:r>
      <w:r w:rsidRPr="00F913BF">
        <w:rPr>
          <w:rFonts w:ascii="楷体_GB2312" w:eastAsia="楷体_GB2312" w:hAnsi="Times New Roman" w:cs="Times New Roman" w:hint="eastAsia"/>
          <w:sz w:val="32"/>
        </w:rPr>
        <w:t>年</w:t>
      </w:r>
      <w:r w:rsidRPr="00F913BF">
        <w:rPr>
          <w:rFonts w:ascii="楷体_GB2312" w:eastAsia="楷体_GB2312" w:hAnsi="Times New Roman" w:cs="Times New Roman" w:hint="eastAsia"/>
          <w:sz w:val="32"/>
        </w:rPr>
        <w:t>4</w:t>
      </w:r>
      <w:r w:rsidRPr="00F913BF">
        <w:rPr>
          <w:rFonts w:ascii="楷体_GB2312" w:eastAsia="楷体_GB2312" w:hAnsi="Times New Roman" w:cs="Times New Roman" w:hint="eastAsia"/>
          <w:sz w:val="32"/>
        </w:rPr>
        <w:t>月</w:t>
      </w:r>
      <w:r w:rsidRPr="00F913BF">
        <w:rPr>
          <w:rFonts w:ascii="楷体_GB2312" w:eastAsia="楷体_GB2312" w:hAnsi="Times New Roman" w:cs="Times New Roman" w:hint="eastAsia"/>
          <w:sz w:val="32"/>
        </w:rPr>
        <w:t>26</w:t>
      </w:r>
      <w:r w:rsidRPr="00F913BF">
        <w:rPr>
          <w:rFonts w:ascii="楷体_GB2312" w:eastAsia="楷体_GB2312" w:hAnsi="Times New Roman" w:cs="Times New Roman" w:hint="eastAsia"/>
          <w:sz w:val="32"/>
        </w:rPr>
        <w:t>日中</w:t>
      </w:r>
      <w:r w:rsidRPr="00F913BF">
        <w:rPr>
          <w:rFonts w:ascii="楷体_GB2312" w:eastAsia="楷体_GB2312" w:hAnsi="Times New Roman" w:cs="Times New Roman" w:hint="eastAsia"/>
          <w:sz w:val="32"/>
        </w:rPr>
        <w:t>华人民共和国国务院令第</w:t>
      </w:r>
      <w:r w:rsidRPr="00F913BF">
        <w:rPr>
          <w:rFonts w:ascii="楷体_GB2312" w:eastAsia="楷体_GB2312" w:hAnsi="Times New Roman" w:cs="Times New Roman" w:hint="eastAsia"/>
          <w:sz w:val="32"/>
        </w:rPr>
        <w:t>716</w:t>
      </w:r>
      <w:r w:rsidRPr="00F913BF">
        <w:rPr>
          <w:rFonts w:ascii="楷体_GB2312" w:eastAsia="楷体_GB2312" w:hAnsi="Times New Roman" w:cs="Times New Roman" w:hint="eastAsia"/>
          <w:sz w:val="32"/>
        </w:rPr>
        <w:t>号公布</w:t>
      </w:r>
      <w:r w:rsidRPr="00F913BF">
        <w:rPr>
          <w:rFonts w:ascii="楷体_GB2312" w:eastAsia="楷体_GB2312" w:hAnsi="Times New Roman" w:cs="Times New Roman" w:hint="eastAsia"/>
          <w:sz w:val="32"/>
        </w:rPr>
        <w:t xml:space="preserve">　自公布之日起施行</w:t>
      </w:r>
      <w:r>
        <w:rPr>
          <w:rFonts w:ascii="Times New Roman" w:eastAsia="方正楷体_GBK" w:hAnsi="Times New Roman" w:cs="Times New Roman"/>
          <w:sz w:val="32"/>
        </w:rPr>
        <w:t>)</w:t>
      </w:r>
    </w:p>
    <w:p w:rsidR="00492F39" w:rsidRDefault="00492F39">
      <w:pPr>
        <w:pStyle w:val="a3"/>
        <w:ind w:firstLineChars="200" w:firstLine="420"/>
        <w:rPr>
          <w:rFonts w:ascii="Times New Roman" w:eastAsia="MingLiU_HKSCS" w:hAnsi="Times New Roman" w:cs="Times New Roman"/>
        </w:rPr>
      </w:pPr>
    </w:p>
    <w:p w:rsidR="00492F39" w:rsidRDefault="0035722C">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第一</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为了全面提升政务服务规范化、便利化水平</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为企业和群众</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以下称行政相对人</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提供高效、便捷的政务服务</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优化营商环境</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制定本规定</w:t>
      </w:r>
      <w:r>
        <w:rPr>
          <w:rFonts w:ascii="仿宋_GB2312" w:eastAsia="仿宋_GB2312" w:hAnsi="Times New Roman" w:cs="Times New Roman" w:hint="eastAsia"/>
          <w:sz w:val="32"/>
          <w:szCs w:val="32"/>
        </w:rPr>
        <w:t>。</w:t>
      </w:r>
    </w:p>
    <w:p w:rsidR="00492F39" w:rsidRDefault="0035722C">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第二</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国家加快建设全国一体化在线政务服务平台</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以下简称一体化在线平台</w:t>
      </w:r>
      <w:r>
        <w:rPr>
          <w:rFonts w:ascii="仿宋_GB2312" w:eastAsia="仿宋_GB2312" w:hAnsi="Times New Roman" w:cs="Times New Roman" w:hint="eastAsia"/>
          <w:sz w:val="32"/>
          <w:szCs w:val="32"/>
        </w:rPr>
        <w:t>)</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推进各地区、各部门政务服务平台规范化、标准化、集约化建设和互联互通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推动实现政务服务事项全国标准统一</w:t>
      </w:r>
      <w:r>
        <w:rPr>
          <w:rFonts w:ascii="仿宋_GB2312" w:eastAsia="仿宋_GB2312" w:hAnsi="Times New Roman" w:cs="Times New Roman" w:hint="eastAsia"/>
          <w:sz w:val="32"/>
          <w:szCs w:val="32"/>
        </w:rPr>
        <w:t>、全流程网上办理</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促进政务服务跨地区</w:t>
      </w:r>
      <w:r>
        <w:rPr>
          <w:rFonts w:ascii="仿宋_GB2312" w:eastAsia="仿宋_GB2312" w:hAnsi="Times New Roman" w:cs="Times New Roman" w:hint="eastAsia"/>
          <w:sz w:val="32"/>
          <w:szCs w:val="32"/>
        </w:rPr>
        <w:t>、跨部门、跨层级数据共享和业务协同</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并依托一体化在线平台推进政务服务线上线下深度融合</w:t>
      </w:r>
      <w:r>
        <w:rPr>
          <w:rFonts w:ascii="仿宋_GB2312" w:eastAsia="仿宋_GB2312" w:hAnsi="Times New Roman" w:cs="Times New Roman" w:hint="eastAsia"/>
          <w:sz w:val="32"/>
          <w:szCs w:val="32"/>
        </w:rPr>
        <w:t>。</w:t>
      </w:r>
    </w:p>
    <w:p w:rsidR="00492F39" w:rsidRDefault="0035722C">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一体化在线平台由国家政务服务平台、国务院有关部门政务服务平台和各地区政务服务平台组成。</w:t>
      </w:r>
    </w:p>
    <w:p w:rsidR="00492F39" w:rsidRDefault="0035722C">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第三</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国务院办公厅负责牵头推进国家政务服务平台建设</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推动建设一体化在线平台标准规范体系</w:t>
      </w:r>
      <w:r>
        <w:rPr>
          <w:rFonts w:ascii="仿宋_GB2312" w:eastAsia="仿宋_GB2312" w:hAnsi="Times New Roman" w:cs="Times New Roman" w:hint="eastAsia"/>
          <w:sz w:val="32"/>
          <w:szCs w:val="32"/>
        </w:rPr>
        <w:t>、安全保障体系和运营管理体系。</w:t>
      </w:r>
    </w:p>
    <w:p w:rsidR="00492F39" w:rsidRDefault="0035722C">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省、自治区、直辖市人民政府和国务</w:t>
      </w:r>
      <w:bookmarkStart w:id="0" w:name="_GoBack"/>
      <w:bookmarkEnd w:id="0"/>
      <w:r>
        <w:rPr>
          <w:rFonts w:ascii="仿宋_GB2312" w:eastAsia="仿宋_GB2312" w:hAnsi="Times New Roman" w:cs="Times New Roman" w:hint="eastAsia"/>
          <w:sz w:val="32"/>
          <w:szCs w:val="32"/>
        </w:rPr>
        <w:t>院有关部门负责本地区、本部门政务服务平台建设、安全保障和运营管理</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做</w:t>
      </w:r>
      <w:r>
        <w:rPr>
          <w:rFonts w:ascii="仿宋_GB2312" w:eastAsia="仿宋_GB2312" w:hAnsi="仿宋_GB2312" w:cs="仿宋_GB2312" w:hint="eastAsia"/>
          <w:sz w:val="32"/>
          <w:szCs w:val="32"/>
        </w:rPr>
        <w:lastRenderedPageBreak/>
        <w:t>好与国家政务服务平台对接工作</w:t>
      </w:r>
      <w:r>
        <w:rPr>
          <w:rFonts w:ascii="仿宋_GB2312" w:eastAsia="仿宋_GB2312" w:hAnsi="Times New Roman" w:cs="Times New Roman" w:hint="eastAsia"/>
          <w:sz w:val="32"/>
          <w:szCs w:val="32"/>
        </w:rPr>
        <w:t>。</w:t>
      </w:r>
    </w:p>
    <w:p w:rsidR="00492F39" w:rsidRDefault="0035722C">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第四</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除法律、法规另有规定或者涉及国家秘密等情形外</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政务服务事项应当按照国务院确定的步骤</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纳入一体化在线平台办理</w:t>
      </w:r>
      <w:r>
        <w:rPr>
          <w:rFonts w:ascii="仿宋_GB2312" w:eastAsia="仿宋_GB2312" w:hAnsi="Times New Roman" w:cs="Times New Roman" w:hint="eastAsia"/>
          <w:sz w:val="32"/>
          <w:szCs w:val="32"/>
        </w:rPr>
        <w:t>。</w:t>
      </w:r>
    </w:p>
    <w:p w:rsidR="00492F39" w:rsidRDefault="0035722C">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政</w:t>
      </w:r>
      <w:r>
        <w:rPr>
          <w:rFonts w:ascii="仿宋_GB2312" w:eastAsia="仿宋_GB2312" w:hAnsi="Times New Roman" w:cs="Times New Roman" w:hint="eastAsia"/>
          <w:sz w:val="32"/>
          <w:szCs w:val="32"/>
        </w:rPr>
        <w:t>务服务事项包括行政权力事项和公共服务事项。</w:t>
      </w:r>
    </w:p>
    <w:p w:rsidR="00492F39" w:rsidRDefault="0035722C">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第五</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国家政务服务平台基于自然人身份信息、法人单位信息等资源</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建设全国统一身份认证系统</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为各地区</w:t>
      </w:r>
      <w:r>
        <w:rPr>
          <w:rFonts w:ascii="仿宋_GB2312" w:eastAsia="仿宋_GB2312" w:hAnsi="Times New Roman" w:cs="Times New Roman" w:hint="eastAsia"/>
          <w:sz w:val="32"/>
          <w:szCs w:val="32"/>
        </w:rPr>
        <w:t>、各部门政务服务平台提供统一身份认证服务</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实现一次认证</w:t>
      </w:r>
      <w:r>
        <w:rPr>
          <w:rFonts w:ascii="仿宋_GB2312" w:eastAsia="仿宋_GB2312" w:hAnsi="Times New Roman" w:cs="Times New Roman" w:hint="eastAsia"/>
          <w:sz w:val="32"/>
          <w:szCs w:val="32"/>
        </w:rPr>
        <w:t>、全网通办。</w:t>
      </w:r>
    </w:p>
    <w:p w:rsidR="00492F39" w:rsidRDefault="0035722C">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第六</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行政机关和其他负有政务服务职责的机构</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以下统称政务服务机构</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应当按照规范化、标准化要求编制办事指南</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明确政务服务事项的受理条件</w:t>
      </w:r>
      <w:r>
        <w:rPr>
          <w:rFonts w:ascii="仿宋_GB2312" w:eastAsia="仿宋_GB2312" w:hAnsi="Times New Roman" w:cs="Times New Roman" w:hint="eastAsia"/>
          <w:sz w:val="32"/>
          <w:szCs w:val="32"/>
        </w:rPr>
        <w:t>、办事材料、办理流程等信息。办事指南应当在政务服务平台公布。</w:t>
      </w:r>
    </w:p>
    <w:p w:rsidR="00492F39" w:rsidRDefault="0035722C">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第七</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行政相对人在线办理政务服务事项</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应当提交真实</w:t>
      </w:r>
      <w:r>
        <w:rPr>
          <w:rFonts w:ascii="仿宋_GB2312" w:eastAsia="仿宋_GB2312" w:hAnsi="Times New Roman" w:cs="Times New Roman" w:hint="eastAsia"/>
          <w:sz w:val="32"/>
          <w:szCs w:val="32"/>
        </w:rPr>
        <w:t>、有效的办事材料；政务服务机构通过数据共享能够获得的信</w:t>
      </w:r>
      <w:r>
        <w:rPr>
          <w:rFonts w:ascii="仿宋_GB2312" w:eastAsia="仿宋_GB2312" w:hAnsi="Times New Roman" w:cs="Times New Roman" w:hint="eastAsia"/>
          <w:sz w:val="32"/>
          <w:szCs w:val="32"/>
        </w:rPr>
        <w:t>息</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不得要求行政相对人另行提供</w:t>
      </w:r>
      <w:r>
        <w:rPr>
          <w:rFonts w:ascii="仿宋_GB2312" w:eastAsia="仿宋_GB2312" w:hAnsi="Times New Roman" w:cs="Times New Roman" w:hint="eastAsia"/>
          <w:sz w:val="32"/>
          <w:szCs w:val="32"/>
        </w:rPr>
        <w:t>。</w:t>
      </w:r>
    </w:p>
    <w:p w:rsidR="00492F39" w:rsidRDefault="0035722C">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政务服务机构不得将行政相对人提交的办事材料用于与政务服务无关的用途。</w:t>
      </w:r>
    </w:p>
    <w:p w:rsidR="00492F39" w:rsidRDefault="0035722C">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第八</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政务服务中使用的符合《中华人民共和国电子签名法》规定条件的可靠的电子签名</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与手写签名或者盖章具有同等法律效力</w:t>
      </w:r>
      <w:r>
        <w:rPr>
          <w:rFonts w:ascii="仿宋_GB2312" w:eastAsia="仿宋_GB2312" w:hAnsi="Times New Roman" w:cs="Times New Roman" w:hint="eastAsia"/>
          <w:sz w:val="32"/>
          <w:szCs w:val="32"/>
        </w:rPr>
        <w:t>。</w:t>
      </w:r>
    </w:p>
    <w:p w:rsidR="00492F39" w:rsidRDefault="0035722C">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第九</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国家建立权威、规范、可信的统一电子印章系</w:t>
      </w:r>
      <w:r>
        <w:rPr>
          <w:rFonts w:ascii="仿宋_GB2312" w:eastAsia="仿宋_GB2312" w:hAnsi="Times New Roman" w:cs="Times New Roman" w:hint="eastAsia"/>
          <w:sz w:val="32"/>
          <w:szCs w:val="32"/>
        </w:rPr>
        <w:lastRenderedPageBreak/>
        <w:t>统。国务院有关部门、地方人民政府及其有关部门使用国家统一电子印章系统制发的电子印章。</w:t>
      </w:r>
    </w:p>
    <w:p w:rsidR="00492F39" w:rsidRDefault="0035722C">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电子印章与实物印章具有同等法律效力</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加盖电子印章的电子材料合法有效</w:t>
      </w:r>
      <w:r>
        <w:rPr>
          <w:rFonts w:ascii="仿宋_GB2312" w:eastAsia="仿宋_GB2312" w:hAnsi="Times New Roman" w:cs="Times New Roman" w:hint="eastAsia"/>
          <w:sz w:val="32"/>
          <w:szCs w:val="32"/>
        </w:rPr>
        <w:t>。</w:t>
      </w:r>
    </w:p>
    <w:p w:rsidR="00492F39" w:rsidRDefault="0035722C">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第十</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国家建立电子证照共享服务系统</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实现电子证照跨地区</w:t>
      </w:r>
      <w:r>
        <w:rPr>
          <w:rFonts w:ascii="仿宋_GB2312" w:eastAsia="仿宋_GB2312" w:hAnsi="Times New Roman" w:cs="Times New Roman" w:hint="eastAsia"/>
          <w:sz w:val="32"/>
          <w:szCs w:val="32"/>
        </w:rPr>
        <w:t>、跨部门共享和全国范围内互信互认。</w:t>
      </w:r>
    </w:p>
    <w:p w:rsidR="00492F39" w:rsidRDefault="0035722C">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国务院有关部门、地方人民政府及其有关部门按照电子证照国家标准、技术规范制作和管理电子证照</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电子证照采用标准版式文档格式</w:t>
      </w:r>
      <w:r>
        <w:rPr>
          <w:rFonts w:ascii="仿宋_GB2312" w:eastAsia="仿宋_GB2312" w:hAnsi="Times New Roman" w:cs="Times New Roman" w:hint="eastAsia"/>
          <w:sz w:val="32"/>
          <w:szCs w:val="32"/>
        </w:rPr>
        <w:t>。</w:t>
      </w:r>
    </w:p>
    <w:p w:rsidR="00492F39" w:rsidRDefault="0035722C">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电子证照与纸质证照具有同等法律效力。</w:t>
      </w:r>
    </w:p>
    <w:p w:rsidR="00492F39" w:rsidRDefault="0035722C">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第十一</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除法律、行政法规另有规定外</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电子证照和加盖电子印章的电子材料可以作为办理政务服务事项的依据</w:t>
      </w:r>
      <w:r>
        <w:rPr>
          <w:rFonts w:ascii="仿宋_GB2312" w:eastAsia="仿宋_GB2312" w:hAnsi="Times New Roman" w:cs="Times New Roman" w:hint="eastAsia"/>
          <w:sz w:val="32"/>
          <w:szCs w:val="32"/>
        </w:rPr>
        <w:t>。</w:t>
      </w:r>
    </w:p>
    <w:p w:rsidR="00492F39" w:rsidRDefault="0035722C">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第十二</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政务服务机构应当对履行职责过程中形成的电子文件进行规范管理</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按照档案管理要求及时以电子形式归档并向档案部门移交。除法律、行政法规另有规定外</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电子文件不再以纸质形式归档和移交</w:t>
      </w:r>
      <w:r>
        <w:rPr>
          <w:rFonts w:ascii="仿宋_GB2312" w:eastAsia="仿宋_GB2312" w:hAnsi="Times New Roman" w:cs="Times New Roman" w:hint="eastAsia"/>
          <w:sz w:val="32"/>
          <w:szCs w:val="32"/>
        </w:rPr>
        <w:t>。</w:t>
      </w:r>
    </w:p>
    <w:p w:rsidR="00492F39" w:rsidRDefault="0035722C">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符合档案管理要求的电子档案</w:t>
      </w:r>
      <w:r>
        <w:rPr>
          <w:rFonts w:ascii="仿宋_GB2312" w:eastAsia="仿宋_GB2312" w:hAnsi="Times New Roman" w:cs="Times New Roman" w:hint="eastAsia"/>
          <w:sz w:val="32"/>
          <w:szCs w:val="32"/>
        </w:rPr>
        <w:t>与纸质档案具有同等法律效力。</w:t>
      </w:r>
    </w:p>
    <w:p w:rsidR="00492F39" w:rsidRDefault="0035722C">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第十三</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电子签名、电子印章、电子证照以及政务服务数据安全涉及电子认证、密码应用的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按照法律</w:t>
      </w:r>
      <w:r>
        <w:rPr>
          <w:rFonts w:ascii="仿宋_GB2312" w:eastAsia="仿宋_GB2312" w:hAnsi="Times New Roman" w:cs="Times New Roman" w:hint="eastAsia"/>
          <w:sz w:val="32"/>
          <w:szCs w:val="32"/>
        </w:rPr>
        <w:t>、行政法规和国家有关规定执行。</w:t>
      </w:r>
    </w:p>
    <w:p w:rsidR="00492F39" w:rsidRDefault="0035722C">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lastRenderedPageBreak/>
        <w:t>第十四</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政务服务机构及其工作人员泄露、出售或者非法向他人提供履行职责过程中知悉的个人信息、隐私和商业秘密</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或者不依法履行职责</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玩忽职守</w:t>
      </w:r>
      <w:r>
        <w:rPr>
          <w:rFonts w:ascii="仿宋_GB2312" w:eastAsia="仿宋_GB2312" w:hAnsi="Times New Roman" w:cs="Times New Roman" w:hint="eastAsia"/>
          <w:sz w:val="32"/>
          <w:szCs w:val="32"/>
        </w:rPr>
        <w:t>、滥用职权、徇私舞弊的</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依法追究法律责任。</w:t>
      </w:r>
    </w:p>
    <w:p w:rsidR="00492F39" w:rsidRDefault="0035722C">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第十五</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本规定下列用语的含义：</w:t>
      </w:r>
    </w:p>
    <w:p w:rsidR="00492F39" w:rsidRDefault="0035722C">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一</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电子签名</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是指数据电文中以电子形式所含</w:t>
      </w:r>
      <w:r>
        <w:rPr>
          <w:rFonts w:ascii="仿宋_GB2312" w:eastAsia="仿宋_GB2312" w:hAnsi="Times New Roman" w:cs="Times New Roman" w:hint="eastAsia"/>
          <w:sz w:val="32"/>
          <w:szCs w:val="32"/>
        </w:rPr>
        <w:t>、所附用于识别签名人身份并表明签名人认可其中内容的数据。</w:t>
      </w:r>
    </w:p>
    <w:p w:rsidR="00492F39" w:rsidRDefault="0035722C">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二</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电子印章</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是指基于可信密码技术生成身份标识</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以电子数据图形表现的印章</w:t>
      </w:r>
      <w:r>
        <w:rPr>
          <w:rFonts w:ascii="仿宋_GB2312" w:eastAsia="仿宋_GB2312" w:hAnsi="Times New Roman" w:cs="Times New Roman" w:hint="eastAsia"/>
          <w:sz w:val="32"/>
          <w:szCs w:val="32"/>
        </w:rPr>
        <w:t>。</w:t>
      </w:r>
    </w:p>
    <w:p w:rsidR="00492F39" w:rsidRDefault="0035722C">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三</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电子证照</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是指由计算机等电子设备形成</w:t>
      </w:r>
      <w:r>
        <w:rPr>
          <w:rFonts w:ascii="仿宋_GB2312" w:eastAsia="仿宋_GB2312" w:hAnsi="Times New Roman" w:cs="Times New Roman" w:hint="eastAsia"/>
          <w:sz w:val="32"/>
          <w:szCs w:val="32"/>
        </w:rPr>
        <w:t>、传输和存储的证件、执照等电子文件。</w:t>
      </w:r>
    </w:p>
    <w:p w:rsidR="00492F39" w:rsidRDefault="0035722C">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四</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电子档案</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是指具有凭证</w:t>
      </w:r>
      <w:r>
        <w:rPr>
          <w:rFonts w:ascii="仿宋_GB2312" w:eastAsia="仿宋_GB2312" w:hAnsi="Times New Roman" w:cs="Times New Roman" w:hint="eastAsia"/>
          <w:sz w:val="32"/>
          <w:szCs w:val="32"/>
        </w:rPr>
        <w:t>、查考和保存价值并归档保存的电子文件。</w:t>
      </w:r>
    </w:p>
    <w:p w:rsidR="00492F39" w:rsidRDefault="0035722C">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第十六</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本规定自公布之日起施行。</w:t>
      </w:r>
    </w:p>
    <w:p w:rsidR="00492F39" w:rsidRDefault="00492F39"/>
    <w:sectPr w:rsidR="00492F39" w:rsidSect="00492F39">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22C" w:rsidRDefault="0035722C" w:rsidP="00492F39">
      <w:r>
        <w:separator/>
      </w:r>
    </w:p>
  </w:endnote>
  <w:endnote w:type="continuationSeparator" w:id="0">
    <w:p w:rsidR="0035722C" w:rsidRDefault="0035722C" w:rsidP="00492F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MingLiU_HKSCS">
    <w:panose1 w:val="02020500000000000000"/>
    <w:charset w:val="88"/>
    <w:family w:val="roman"/>
    <w:pitch w:val="variable"/>
    <w:sig w:usb0="A00002FF" w:usb1="3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F39" w:rsidRDefault="00492F39">
    <w:pPr>
      <w:pStyle w:val="a6"/>
      <w:tabs>
        <w:tab w:val="center" w:pos="4153"/>
        <w:tab w:val="right" w:pos="8306"/>
      </w:tabs>
      <w:snapToGrid w:val="0"/>
      <w:jc w:val="left"/>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492F39" w:rsidRDefault="00492F39">
                <w:pPr>
                  <w:pStyle w:val="a6"/>
                  <w:tabs>
                    <w:tab w:val="center" w:pos="4153"/>
                    <w:tab w:val="right" w:pos="8306"/>
                  </w:tabs>
                  <w:snapToGrid w:val="0"/>
                  <w:jc w:val="left"/>
                </w:pPr>
                <w:r>
                  <w:rPr>
                    <w:rFonts w:ascii="Calibri" w:eastAsia="宋体" w:hAnsi="Calibri" w:cs="Times New Roman"/>
                    <w:szCs w:val="24"/>
                    <w:lang/>
                  </w:rPr>
                  <w:fldChar w:fldCharType="begin"/>
                </w:r>
                <w:r w:rsidR="0035722C">
                  <w:rPr>
                    <w:rFonts w:ascii="Calibri" w:eastAsia="宋体" w:hAnsi="Calibri" w:cs="Times New Roman"/>
                    <w:szCs w:val="24"/>
                    <w:lang/>
                  </w:rPr>
                  <w:instrText xml:space="preserve"> PAGE  \* MERGEFORMAT </w:instrText>
                </w:r>
                <w:r>
                  <w:rPr>
                    <w:rFonts w:ascii="Calibri" w:eastAsia="宋体" w:hAnsi="Calibri" w:cs="Times New Roman"/>
                    <w:szCs w:val="24"/>
                    <w:lang/>
                  </w:rPr>
                  <w:fldChar w:fldCharType="separate"/>
                </w:r>
                <w:r w:rsidR="00F913BF">
                  <w:rPr>
                    <w:rFonts w:ascii="Calibri" w:eastAsia="宋体" w:hAnsi="Calibri" w:cs="Times New Roman"/>
                    <w:noProof/>
                    <w:szCs w:val="24"/>
                    <w:lang/>
                  </w:rPr>
                  <w:t>- 1 -</w:t>
                </w:r>
                <w:r>
                  <w:rPr>
                    <w:rFonts w:ascii="Calibri" w:eastAsia="宋体" w:hAnsi="Calibri" w:cs="Times New Roman"/>
                    <w:szCs w:val="24"/>
                    <w:lang/>
                  </w:rPr>
                  <w:fldChar w:fldCharType="end"/>
                </w:r>
              </w:p>
            </w:txbxContent>
          </v:textbox>
          <w10:wrap anchorx="margin"/>
        </v:shape>
      </w:pict>
    </w:r>
  </w:p>
  <w:p w:rsidR="00492F39" w:rsidRDefault="00492F3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22C" w:rsidRDefault="0035722C" w:rsidP="00492F39">
      <w:r>
        <w:separator/>
      </w:r>
    </w:p>
  </w:footnote>
  <w:footnote w:type="continuationSeparator" w:id="0">
    <w:p w:rsidR="0035722C" w:rsidRDefault="0035722C" w:rsidP="00492F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EE21D02"/>
    <w:rsid w:val="0035722C"/>
    <w:rsid w:val="00492F39"/>
    <w:rsid w:val="00F913BF"/>
    <w:rsid w:val="30795ACE"/>
    <w:rsid w:val="7EE21D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2F3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492F39"/>
    <w:rPr>
      <w:rFonts w:ascii="宋体" w:eastAsia="宋体" w:hAnsi="Courier New" w:cs="Courier New"/>
      <w:szCs w:val="21"/>
    </w:rPr>
  </w:style>
  <w:style w:type="paragraph" w:styleId="a4">
    <w:name w:val="footer"/>
    <w:basedOn w:val="a"/>
    <w:rsid w:val="00492F39"/>
    <w:pPr>
      <w:tabs>
        <w:tab w:val="center" w:pos="4153"/>
        <w:tab w:val="right" w:pos="8306"/>
      </w:tabs>
      <w:snapToGrid w:val="0"/>
      <w:jc w:val="left"/>
    </w:pPr>
    <w:rPr>
      <w:sz w:val="18"/>
    </w:rPr>
  </w:style>
  <w:style w:type="paragraph" w:styleId="a5">
    <w:name w:val="header"/>
    <w:basedOn w:val="a"/>
    <w:rsid w:val="00492F3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semiHidden/>
    <w:unhideWhenUsed/>
    <w:qFormat/>
    <w:rsid w:val="00492F39"/>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242</Words>
  <Characters>1385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2020-08-18T05:04:00Z</dcterms:created>
  <dcterms:modified xsi:type="dcterms:W3CDTF">2020-08-30T09:28:00Z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