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80C95" w14:textId="77777777" w:rsidR="00F70FFF" w:rsidRDefault="00F70FFF">
      <w:pPr>
        <w:pStyle w:val="a3"/>
        <w:jc w:val="center"/>
        <w:rPr>
          <w:rFonts w:ascii="Times New Roman" w:hAnsi="Times New Roman" w:cs="Times New Roman"/>
          <w:sz w:val="32"/>
          <w:szCs w:val="32"/>
        </w:rPr>
      </w:pPr>
    </w:p>
    <w:p w14:paraId="4E8772D1" w14:textId="77777777" w:rsidR="00F70FFF" w:rsidRDefault="00EA1EDD">
      <w:pPr>
        <w:pStyle w:val="a3"/>
        <w:jc w:val="center"/>
        <w:rPr>
          <w:rFonts w:ascii="Times New Roman" w:hAnsi="Times New Roman" w:cs="Times New Roman"/>
          <w:sz w:val="44"/>
          <w:szCs w:val="44"/>
        </w:rPr>
      </w:pPr>
      <w:r>
        <w:rPr>
          <w:rFonts w:ascii="Times New Roman" w:hAnsi="Times New Roman" w:cs="Times New Roman"/>
          <w:sz w:val="44"/>
          <w:szCs w:val="44"/>
        </w:rPr>
        <w:t>野生药材资源保护管理条例</w:t>
      </w:r>
    </w:p>
    <w:p w14:paraId="3D4C88BA" w14:textId="77777777" w:rsidR="00F70FFF" w:rsidRDefault="00F70FFF">
      <w:pPr>
        <w:pStyle w:val="a3"/>
        <w:jc w:val="center"/>
        <w:rPr>
          <w:rFonts w:ascii="Times New Roman" w:hAnsi="Times New Roman" w:cs="Times New Roman"/>
          <w:sz w:val="32"/>
          <w:szCs w:val="32"/>
        </w:rPr>
      </w:pPr>
    </w:p>
    <w:p w14:paraId="3C262861" w14:textId="5D8356C2" w:rsidR="00F70FFF" w:rsidRDefault="00EA1EDD" w:rsidP="001303F1">
      <w:pPr>
        <w:pStyle w:val="a3"/>
        <w:ind w:firstLineChars="200" w:firstLine="640"/>
        <w:jc w:val="center"/>
        <w:rPr>
          <w:rFonts w:ascii="Times New Roman" w:hAnsi="Times New Roman" w:cs="Times New Roman"/>
          <w:sz w:val="32"/>
          <w:szCs w:val="32"/>
        </w:rPr>
      </w:pPr>
      <w:r>
        <w:rPr>
          <w:rFonts w:ascii="Times New Roman" w:eastAsia="楷体_GB2312" w:hAnsi="Times New Roman" w:cs="Times New Roman"/>
          <w:sz w:val="32"/>
          <w:szCs w:val="32"/>
        </w:rPr>
        <w:t>(1987</w:t>
      </w:r>
      <w:r>
        <w:rPr>
          <w:rFonts w:ascii="Times New Roman" w:eastAsia="楷体_GB2312" w:hAnsi="Times New Roman" w:cs="Times New Roman"/>
          <w:sz w:val="32"/>
          <w:szCs w:val="32"/>
        </w:rPr>
        <w:t>年</w:t>
      </w:r>
      <w:r>
        <w:rPr>
          <w:rFonts w:ascii="Times New Roman" w:eastAsia="楷体_GB2312" w:hAnsi="Times New Roman" w:cs="Times New Roman"/>
          <w:sz w:val="32"/>
          <w:szCs w:val="32"/>
        </w:rPr>
        <w:t>10</w:t>
      </w:r>
      <w:r>
        <w:rPr>
          <w:rFonts w:ascii="Times New Roman" w:eastAsia="楷体_GB2312" w:hAnsi="Times New Roman" w:cs="Times New Roman"/>
          <w:sz w:val="32"/>
          <w:szCs w:val="32"/>
        </w:rPr>
        <w:t>月</w:t>
      </w:r>
      <w:r>
        <w:rPr>
          <w:rFonts w:ascii="Times New Roman" w:eastAsia="楷体_GB2312" w:hAnsi="Times New Roman" w:cs="Times New Roman"/>
          <w:sz w:val="32"/>
          <w:szCs w:val="32"/>
        </w:rPr>
        <w:t>30</w:t>
      </w:r>
      <w:r>
        <w:rPr>
          <w:rFonts w:ascii="Times New Roman" w:eastAsia="楷体_GB2312" w:hAnsi="Times New Roman" w:cs="Times New Roman"/>
          <w:sz w:val="32"/>
          <w:szCs w:val="32"/>
        </w:rPr>
        <w:t>日国务院发布</w:t>
      </w:r>
      <w:r>
        <w:rPr>
          <w:rFonts w:ascii="Times New Roman" w:eastAsia="楷体_GB2312" w:hAnsi="Times New Roman" w:cs="Times New Roman"/>
          <w:sz w:val="32"/>
          <w:szCs w:val="32"/>
        </w:rPr>
        <w:t>)</w:t>
      </w:r>
    </w:p>
    <w:p w14:paraId="1EE7DECB" w14:textId="77777777" w:rsidR="00F70FFF" w:rsidRDefault="00F70FFF">
      <w:pPr>
        <w:pStyle w:val="a3"/>
        <w:ind w:firstLineChars="200" w:firstLine="640"/>
        <w:rPr>
          <w:rFonts w:ascii="Times New Roman" w:hAnsi="Times New Roman" w:cs="Times New Roman"/>
          <w:sz w:val="32"/>
          <w:szCs w:val="32"/>
        </w:rPr>
      </w:pPr>
    </w:p>
    <w:p w14:paraId="405AC526"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为保护和合理利用野生药材资源，适应人民医疗保健事业的需要，特制定本条例。</w:t>
      </w:r>
    </w:p>
    <w:p w14:paraId="754A0D81"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Times New Roman" w:eastAsia="仿宋_GB2312" w:hAnsi="Times New Roman" w:cs="Times New Roman"/>
          <w:sz w:val="32"/>
          <w:szCs w:val="32"/>
        </w:rPr>
        <w:t>在中华人民共和国境内采猎、经营野生药材的任何单位或个人，除国家另有规定外，都必须遵守本条例。</w:t>
      </w:r>
    </w:p>
    <w:p w14:paraId="34F511BD"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sz w:val="32"/>
          <w:szCs w:val="32"/>
        </w:rPr>
        <w:t>国家对野生药材资源实行保护、采猎相结合的原则，并创造条件开展人工种养。</w:t>
      </w:r>
    </w:p>
    <w:p w14:paraId="38B64D83"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sz w:val="32"/>
          <w:szCs w:val="32"/>
        </w:rPr>
        <w:t>国家重点保护的野生药材物种分为三级：</w:t>
      </w:r>
    </w:p>
    <w:p w14:paraId="44C869DD"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一级：濒临灭绝状态的稀有珍贵野生药材物种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以下简称一级保护野生药材物种</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579223DE"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二级：分布区域缩小、资源处于衰竭状态的重要野生药材物种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以下简称二级保护野生药材物种</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1C76DAA9"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三级：资源严重减少的主要常用野生药材物种</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以下简称三级保护野生药材物种</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16AF4529"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Times New Roman" w:eastAsia="仿宋_GB2312" w:hAnsi="Times New Roman" w:cs="Times New Roman"/>
          <w:sz w:val="32"/>
          <w:szCs w:val="32"/>
        </w:rPr>
        <w:t>国家重点保护的野生药材物种名录，由国家医药管理部门会同国务院野生动物、植物管理部门制定。</w:t>
      </w:r>
    </w:p>
    <w:p w14:paraId="5CFCFF79"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在国家重点保护的野生药材物种名录之外，需要增加的野生药材保护物种，由省、自治区、直辖市人民政府制定并抄送国家医药管理部门备案。</w:t>
      </w:r>
    </w:p>
    <w:p w14:paraId="70E1AD08"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Times New Roman" w:eastAsia="仿宋_GB2312" w:hAnsi="Times New Roman" w:cs="Times New Roman"/>
          <w:sz w:val="32"/>
          <w:szCs w:val="32"/>
        </w:rPr>
        <w:t>禁止采猎一级保护野生药材物种。</w:t>
      </w:r>
    </w:p>
    <w:p w14:paraId="1CB7F136"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第七</w:t>
      </w:r>
      <w:r>
        <w:rPr>
          <w:rFonts w:ascii="Times New Roman" w:eastAsia="黑体" w:hAnsi="Times New Roman" w:cs="Times New Roman"/>
          <w:sz w:val="32"/>
          <w:szCs w:val="32"/>
        </w:rPr>
        <w:t xml:space="preserve">条　</w:t>
      </w:r>
      <w:r>
        <w:rPr>
          <w:rFonts w:ascii="Times New Roman" w:eastAsia="仿宋_GB2312" w:hAnsi="Times New Roman" w:cs="Times New Roman"/>
          <w:sz w:val="32"/>
          <w:szCs w:val="32"/>
        </w:rPr>
        <w:t>采猎、收</w:t>
      </w:r>
      <w:r>
        <w:rPr>
          <w:rFonts w:ascii="Times New Roman" w:eastAsia="仿宋_GB2312" w:hAnsi="Times New Roman" w:cs="Times New Roman"/>
          <w:spacing w:val="6"/>
          <w:sz w:val="32"/>
          <w:szCs w:val="32"/>
        </w:rPr>
        <w:t>购二、三级保护野生药材物种的，必须按照批准的计划执行。该计划由县以上</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含县</w:t>
      </w:r>
      <w:r>
        <w:rPr>
          <w:rFonts w:ascii="Times New Roman" w:eastAsia="仿宋_GB2312" w:hAnsi="Times New Roman" w:cs="Times New Roman" w:hint="eastAsia"/>
          <w:spacing w:val="6"/>
          <w:sz w:val="32"/>
          <w:szCs w:val="32"/>
        </w:rPr>
        <w:t>，</w:t>
      </w:r>
      <w:r>
        <w:rPr>
          <w:rFonts w:ascii="Times New Roman" w:eastAsia="仿宋_GB2312" w:hAnsi="Times New Roman" w:cs="Times New Roman"/>
          <w:spacing w:val="6"/>
          <w:sz w:val="32"/>
          <w:szCs w:val="32"/>
        </w:rPr>
        <w:t>下同</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医药管理部门</w:t>
      </w:r>
      <w:r>
        <w:rPr>
          <w:rFonts w:ascii="Times New Roman" w:eastAsia="仿宋_GB2312" w:hAnsi="Times New Roman" w:cs="Times New Roman"/>
          <w:spacing w:val="6"/>
          <w:sz w:val="32"/>
          <w:szCs w:val="32"/>
        </w:rPr>
        <w:t>(</w:t>
      </w:r>
      <w:r>
        <w:rPr>
          <w:rFonts w:ascii="Times New Roman" w:eastAsia="仿宋_GB2312" w:hAnsi="Times New Roman" w:cs="Times New Roman"/>
          <w:spacing w:val="6"/>
          <w:sz w:val="32"/>
          <w:szCs w:val="32"/>
        </w:rPr>
        <w:t>含当地人民政府授权管理该项</w:t>
      </w:r>
      <w:r>
        <w:rPr>
          <w:rFonts w:ascii="Times New Roman" w:eastAsia="仿宋_GB2312" w:hAnsi="Times New Roman" w:cs="Times New Roman"/>
          <w:sz w:val="32"/>
          <w:szCs w:val="32"/>
        </w:rPr>
        <w:t>工作的有关部门，下同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会同同级野生动物、植物管理部门制定，报上一级医药管理部门批准。</w:t>
      </w:r>
    </w:p>
    <w:p w14:paraId="57AD6E45"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Times New Roman" w:eastAsia="仿宋_GB2312" w:hAnsi="Times New Roman" w:cs="Times New Roman"/>
          <w:sz w:val="32"/>
          <w:szCs w:val="32"/>
        </w:rPr>
        <w:t>采猎二、三级保护野生药材物种的，不得在禁止采猎区、禁止采猎期进行采猎，不得使用禁用工具进行采猎。</w:t>
      </w:r>
    </w:p>
    <w:p w14:paraId="336C3C1C"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前款关于禁止采猎区、禁止采猎期和禁止使用的工具，由县以上医药管理部门会同同级野生动物、植物管理部门确定。</w:t>
      </w:r>
    </w:p>
    <w:p w14:paraId="5A4ADF5A"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Times New Roman" w:eastAsia="仿宋_GB2312" w:hAnsi="Times New Roman" w:cs="Times New Roman"/>
          <w:sz w:val="32"/>
          <w:szCs w:val="32"/>
        </w:rPr>
        <w:t>采猎二、三级保护野生药材物种的，必须持有采药证。</w:t>
      </w:r>
    </w:p>
    <w:p w14:paraId="05677017"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取得采药证后，需要进行采伐或狩猎的，必须分别向有关部门申请采伐证或狩猎证。</w:t>
      </w:r>
    </w:p>
    <w:p w14:paraId="6C43E783"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Times New Roman" w:eastAsia="仿宋_GB2312" w:hAnsi="Times New Roman" w:cs="Times New Roman"/>
          <w:sz w:val="32"/>
          <w:szCs w:val="32"/>
        </w:rPr>
        <w:t>采药证的格式由国家医药管理部门确定。采药证由县以上医药管理部门会同同级野生动物、植物管理部门核发。</w:t>
      </w:r>
    </w:p>
    <w:p w14:paraId="04157F89"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采伐证或狩猎证的核发，按照国家有关规定办理。</w:t>
      </w:r>
    </w:p>
    <w:p w14:paraId="47CA5075"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第十一条　</w:t>
      </w:r>
      <w:r>
        <w:rPr>
          <w:rFonts w:ascii="Times New Roman" w:eastAsia="仿宋_GB2312" w:hAnsi="Times New Roman" w:cs="Times New Roman"/>
          <w:sz w:val="32"/>
          <w:szCs w:val="32"/>
        </w:rPr>
        <w:t>建立国家或地方野生药材资源保护区，需经国务院或县以上地方人民政府批准。</w:t>
      </w:r>
    </w:p>
    <w:p w14:paraId="377D805B"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在国家或地方自然保护区内建立野生药材</w:t>
      </w:r>
      <w:r>
        <w:rPr>
          <w:rFonts w:ascii="Times New Roman" w:eastAsia="仿宋_GB2312" w:hAnsi="Times New Roman" w:cs="Times New Roman"/>
          <w:sz w:val="32"/>
          <w:szCs w:val="32"/>
        </w:rPr>
        <w:t>资源保护区，必须征得国家或地方自然保护区主管部门的同意。</w:t>
      </w:r>
    </w:p>
    <w:p w14:paraId="64B1F374"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进入野生药材资源保护区从事科研、教学、旅游等活动的，必须经该保护区管理部门批准。进入设在国家或地方自然保护区范围内野生药材资源保护区的，还须征得该自然保护区主管部门的同意。</w:t>
      </w:r>
    </w:p>
    <w:p w14:paraId="19D5A586"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第十三条　</w:t>
      </w:r>
      <w:r>
        <w:rPr>
          <w:rFonts w:ascii="Times New Roman" w:eastAsia="仿宋_GB2312" w:hAnsi="Times New Roman" w:cs="Times New Roman"/>
          <w:sz w:val="32"/>
          <w:szCs w:val="32"/>
        </w:rPr>
        <w:t>一级保护野生药材物种属于自然淘汰的，其药用部分由各级药材公司负责经营管理，但不得出口。</w:t>
      </w:r>
    </w:p>
    <w:p w14:paraId="343BCD3D"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第十四条　</w:t>
      </w:r>
      <w:r>
        <w:rPr>
          <w:rFonts w:ascii="Times New Roman" w:eastAsia="仿宋_GB2312" w:hAnsi="Times New Roman" w:cs="Times New Roman"/>
          <w:sz w:val="32"/>
          <w:szCs w:val="32"/>
        </w:rPr>
        <w:t>二、三级保护野生药材物种属于国家计划管理的品种，由中国药材公司统一经营管理；其余品种由产地县药材公司或其委托单位按照计划收购。</w:t>
      </w:r>
    </w:p>
    <w:p w14:paraId="753D628A"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Times New Roman" w:eastAsia="仿宋_GB2312" w:hAnsi="Times New Roman" w:cs="Times New Roman"/>
          <w:sz w:val="32"/>
          <w:szCs w:val="32"/>
        </w:rPr>
        <w:t>二、三级保护野生药材物种</w:t>
      </w:r>
      <w:r>
        <w:rPr>
          <w:rFonts w:ascii="Times New Roman" w:eastAsia="仿宋_GB2312" w:hAnsi="Times New Roman" w:cs="Times New Roman"/>
          <w:sz w:val="32"/>
          <w:szCs w:val="32"/>
        </w:rPr>
        <w:t>的药用部分，除国家另有规定外，实行限量出口。</w:t>
      </w:r>
    </w:p>
    <w:p w14:paraId="4EFA4FFA"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实行限量出口和出口许可证制度的品种，由国家医药管理部门会同国务院有关部门确定。</w:t>
      </w:r>
    </w:p>
    <w:p w14:paraId="73DB0FCB"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第十六条　</w:t>
      </w:r>
      <w:r>
        <w:rPr>
          <w:rFonts w:ascii="Times New Roman" w:eastAsia="仿宋_GB2312" w:hAnsi="Times New Roman" w:cs="Times New Roman"/>
          <w:sz w:val="32"/>
          <w:szCs w:val="32"/>
        </w:rPr>
        <w:t>野生药材的规格、等级标准，由国家医药管理部门会同国务院有关部门制定。</w:t>
      </w:r>
    </w:p>
    <w:p w14:paraId="35F9E71E"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第十七条　</w:t>
      </w:r>
      <w:r>
        <w:rPr>
          <w:rFonts w:ascii="Times New Roman" w:eastAsia="仿宋_GB2312" w:hAnsi="Times New Roman" w:cs="Times New Roman"/>
          <w:sz w:val="32"/>
          <w:szCs w:val="32"/>
        </w:rPr>
        <w:t>对保护野生药材资源作出显著成绩的单位或个</w:t>
      </w:r>
      <w:r>
        <w:rPr>
          <w:rFonts w:ascii="Times New Roman" w:eastAsia="仿宋_GB2312" w:hAnsi="Times New Roman" w:cs="Times New Roman"/>
          <w:sz w:val="32"/>
          <w:szCs w:val="32"/>
        </w:rPr>
        <w:lastRenderedPageBreak/>
        <w:t>人，由各级医药管理部门会同同级有关部门给予精神鼓励或一次性物质奖励。</w:t>
      </w:r>
    </w:p>
    <w:p w14:paraId="4F2433DA"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违反本条例第六条、第七条、第八条、第九条规定的，由当地县以上医药管理部门会同同级有关部门没收其非法采猎的野生药材及使用工具，并处以罚款。</w:t>
      </w:r>
    </w:p>
    <w:p w14:paraId="3AE616C0"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第十九条　</w:t>
      </w:r>
      <w:r>
        <w:rPr>
          <w:rFonts w:ascii="Times New Roman" w:eastAsia="仿宋_GB2312" w:hAnsi="Times New Roman" w:cs="Times New Roman"/>
          <w:sz w:val="32"/>
          <w:szCs w:val="32"/>
        </w:rPr>
        <w:t>违反本条例第十二条规定的，当</w:t>
      </w:r>
      <w:r>
        <w:rPr>
          <w:rFonts w:ascii="Times New Roman" w:eastAsia="仿宋_GB2312" w:hAnsi="Times New Roman" w:cs="Times New Roman"/>
          <w:sz w:val="32"/>
          <w:szCs w:val="32"/>
        </w:rPr>
        <w:t>地县以上医药管理部门和自然保护区主管部门有权制止；造成损失的，必须承担赔偿责任。</w:t>
      </w:r>
    </w:p>
    <w:p w14:paraId="28039473"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第二十条　</w:t>
      </w:r>
      <w:r>
        <w:rPr>
          <w:rFonts w:ascii="Times New Roman" w:eastAsia="仿宋_GB2312" w:hAnsi="Times New Roman" w:cs="Times New Roman"/>
          <w:sz w:val="32"/>
          <w:szCs w:val="32"/>
        </w:rPr>
        <w:t>违反本条例第十三条、第十四条、第十五条规定的，由工商行政管理部门或有关部门没收其野生药材和全部违法所得，并处以罚款。</w:t>
      </w:r>
    </w:p>
    <w:p w14:paraId="2C62CB4E"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第二十一条　</w:t>
      </w:r>
      <w:r>
        <w:rPr>
          <w:rFonts w:ascii="Times New Roman" w:eastAsia="仿宋_GB2312" w:hAnsi="Times New Roman" w:cs="Times New Roman"/>
          <w:sz w:val="32"/>
          <w:szCs w:val="32"/>
        </w:rPr>
        <w:t>保护野生药材资源管理部门工作人员徇私舞弊的，由所在单位或上级管理部门给予行政处分；造成野生药材资源损失的，必须承担赔偿责任。</w:t>
      </w:r>
    </w:p>
    <w:p w14:paraId="651E4CC5"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第二十二条　</w:t>
      </w:r>
      <w:r>
        <w:rPr>
          <w:rFonts w:ascii="Times New Roman" w:eastAsia="仿宋_GB2312" w:hAnsi="Times New Roman" w:cs="Times New Roman"/>
          <w:sz w:val="32"/>
          <w:szCs w:val="32"/>
        </w:rPr>
        <w:t>当事人对行政处罚决定不服的，可以在接到处罚决定书之日起</w:t>
      </w:r>
      <w:r>
        <w:rPr>
          <w:rFonts w:ascii="Times New Roman" w:eastAsia="仿宋_GB2312" w:hAnsi="Times New Roman" w:cs="Times New Roman" w:hint="eastAsia"/>
          <w:sz w:val="32"/>
          <w:szCs w:val="32"/>
        </w:rPr>
        <w:t>十五</w:t>
      </w:r>
      <w:r>
        <w:rPr>
          <w:rFonts w:ascii="Times New Roman" w:eastAsia="仿宋_GB2312" w:hAnsi="Times New Roman" w:cs="Times New Roman"/>
          <w:sz w:val="32"/>
          <w:szCs w:val="32"/>
        </w:rPr>
        <w:t>日内向人民法院起诉；期满不起诉又不执行的，作出行政处罚决定的部门可以申请人民法院强制执行。</w:t>
      </w:r>
    </w:p>
    <w:p w14:paraId="56740ED0"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sz w:val="32"/>
          <w:szCs w:val="32"/>
        </w:rPr>
        <w:t xml:space="preserve">二十三条　</w:t>
      </w:r>
      <w:r>
        <w:rPr>
          <w:rFonts w:ascii="Times New Roman" w:eastAsia="仿宋_GB2312" w:hAnsi="Times New Roman" w:cs="Times New Roman"/>
          <w:sz w:val="32"/>
          <w:szCs w:val="32"/>
        </w:rPr>
        <w:t>破坏野生药材资源情节严重，构成犯罪的，由司法机关依法追究刑事责任。</w:t>
      </w:r>
    </w:p>
    <w:p w14:paraId="3D6914F5"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第二十四条　</w:t>
      </w:r>
      <w:r>
        <w:rPr>
          <w:rFonts w:ascii="Times New Roman" w:eastAsia="仿宋_GB2312" w:hAnsi="Times New Roman" w:cs="Times New Roman"/>
          <w:sz w:val="32"/>
          <w:szCs w:val="32"/>
        </w:rPr>
        <w:t>省、自治区、直辖市人民政府可以根据本条例</w:t>
      </w:r>
      <w:r>
        <w:rPr>
          <w:rFonts w:ascii="Times New Roman" w:eastAsia="仿宋_GB2312" w:hAnsi="Times New Roman" w:cs="Times New Roman"/>
          <w:sz w:val="32"/>
          <w:szCs w:val="32"/>
        </w:rPr>
        <w:lastRenderedPageBreak/>
        <w:t>制定实施细则。</w:t>
      </w:r>
    </w:p>
    <w:p w14:paraId="0355DB37" w14:textId="77777777" w:rsidR="00F70FFF" w:rsidRDefault="00EA1EDD">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第二十五条　</w:t>
      </w:r>
      <w:r>
        <w:rPr>
          <w:rFonts w:ascii="Times New Roman" w:eastAsia="仿宋_GB2312" w:hAnsi="Times New Roman" w:cs="Times New Roman"/>
          <w:sz w:val="32"/>
          <w:szCs w:val="32"/>
        </w:rPr>
        <w:t>本条例由国家医药管理局负责解释。</w:t>
      </w:r>
    </w:p>
    <w:p w14:paraId="0FC78927" w14:textId="77777777" w:rsidR="00F70FFF" w:rsidRDefault="00EA1EDD">
      <w:pPr>
        <w:pStyle w:val="a3"/>
        <w:ind w:firstLineChars="200" w:firstLine="640"/>
      </w:pPr>
      <w:r>
        <w:rPr>
          <w:rFonts w:ascii="Times New Roman" w:eastAsia="黑体" w:hAnsi="Times New Roman" w:cs="Times New Roman"/>
          <w:sz w:val="32"/>
          <w:szCs w:val="32"/>
        </w:rPr>
        <w:t xml:space="preserve">第二十六条　</w:t>
      </w:r>
      <w:r>
        <w:rPr>
          <w:rFonts w:ascii="Times New Roman" w:eastAsia="仿宋_GB2312" w:hAnsi="Times New Roman" w:cs="Times New Roman"/>
          <w:sz w:val="32"/>
          <w:szCs w:val="32"/>
        </w:rPr>
        <w:t>本条例自</w:t>
      </w:r>
      <w:r>
        <w:rPr>
          <w:rFonts w:ascii="Times New Roman" w:eastAsia="仿宋_GB2312" w:hAnsi="Times New Roman" w:cs="Times New Roman"/>
          <w:sz w:val="32"/>
          <w:szCs w:val="32"/>
        </w:rPr>
        <w:t>1987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w:t>
      </w:r>
    </w:p>
    <w:sectPr w:rsidR="00F70FFF">
      <w:footerReference w:type="default" r:id="rId8"/>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05C21" w14:textId="77777777" w:rsidR="00EA1EDD" w:rsidRDefault="00EA1EDD">
      <w:r>
        <w:separator/>
      </w:r>
    </w:p>
  </w:endnote>
  <w:endnote w:type="continuationSeparator" w:id="0">
    <w:p w14:paraId="6DB9366A" w14:textId="77777777" w:rsidR="00EA1EDD" w:rsidRDefault="00EA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1ED1A" w14:textId="77777777" w:rsidR="00F70FFF" w:rsidRDefault="00EA1EDD">
    <w:pPr>
      <w:pStyle w:val="a5"/>
    </w:pPr>
    <w:r>
      <w:rPr>
        <w:noProof/>
      </w:rPr>
      <mc:AlternateContent>
        <mc:Choice Requires="wps">
          <w:drawing>
            <wp:anchor distT="0" distB="0" distL="114300" distR="114300" simplePos="0" relativeHeight="251658240" behindDoc="0" locked="0" layoutInCell="1" allowOverlap="1" wp14:anchorId="0DFE8642" wp14:editId="78714B4B">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D627ABA" w14:textId="77777777" w:rsidR="00F70FFF" w:rsidRDefault="00EA1EDD">
                          <w:pPr>
                            <w:pStyle w:val="a5"/>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- 1 -</w:t>
                          </w:r>
                          <w:r>
                            <w:rPr>
                              <w:rFonts w:hint="eastAsia"/>
                              <w:sz w:val="24"/>
                            </w:rPr>
                            <w:fldChar w:fldCharType="end"/>
                          </w:r>
                        </w:p>
                      </w:txbxContent>
                    </wps:txbx>
                    <wps:bodyPr vert="horz" wrap="none" lIns="0" tIns="0" rIns="0" bIns="0" anchor="t">
                      <a:spAutoFit/>
                    </wps:bodyPr>
                  </wps:wsp>
                </a:graphicData>
              </a:graphic>
            </wp:anchor>
          </w:drawing>
        </mc:Choice>
        <mc:Fallback>
          <w:pict>
            <v:shapetype w14:anchorId="0DFE8642" id="_x0000_t202" coordsize="21600,21600" o:spt="202" path="m,l,21600r21600,l21600,xe">
              <v:stroke joinstyle="miter"/>
              <v:path gradientshapeok="t" o:connecttype="rect"/>
            </v:shapetype>
            <v:shape id="文本框 7"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019+iMUBAABfAwAADgAAAAAAAAAAAAAAAAAuAgAA&#10;ZHJzL2Uyb0RvYy54bWxQSwECLQAUAAYACAAAACEADErw7tYAAAAFAQAADwAAAAAAAAAAAAAAAAAf&#10;BAAAZHJzL2Rvd25yZXYueG1sUEsFBgAAAAAEAAQA8wAAACIFAAAAAA==&#10;" filled="f" stroked="f">
              <v:textbox style="mso-fit-shape-to-text:t" inset="0,0,0,0">
                <w:txbxContent>
                  <w:p w14:paraId="2D627ABA" w14:textId="77777777" w:rsidR="00F70FFF" w:rsidRDefault="00EA1EDD">
                    <w:pPr>
                      <w:pStyle w:val="a5"/>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- 1 -</w:t>
                    </w:r>
                    <w:r>
                      <w:rPr>
                        <w:rFonts w:hint="eastAsia"/>
                        <w:sz w:val="24"/>
                      </w:rPr>
                      <w:fldChar w:fldCharType="end"/>
                    </w:r>
                  </w:p>
                </w:txbxContent>
              </v:textbox>
              <w10:wrap anchorx="margin"/>
            </v:shape>
          </w:pict>
        </mc:Fallback>
      </mc:AlternateContent>
    </w:r>
    <w:sdt>
      <w:sdtPr>
        <w:id w:val="7337133"/>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63BDB" w14:textId="77777777" w:rsidR="00EA1EDD" w:rsidRDefault="00EA1EDD">
      <w:r>
        <w:separator/>
      </w:r>
    </w:p>
  </w:footnote>
  <w:footnote w:type="continuationSeparator" w:id="0">
    <w:p w14:paraId="3C249924" w14:textId="77777777" w:rsidR="00EA1EDD" w:rsidRDefault="00EA1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9F8"/>
    <w:rsid w:val="00027AB2"/>
    <w:rsid w:val="000917B9"/>
    <w:rsid w:val="000A5459"/>
    <w:rsid w:val="000C4C92"/>
    <w:rsid w:val="000E1E0F"/>
    <w:rsid w:val="000E61BB"/>
    <w:rsid w:val="001123A3"/>
    <w:rsid w:val="001303F1"/>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A1EDD"/>
    <w:rsid w:val="00EC63E9"/>
    <w:rsid w:val="00ED65AD"/>
    <w:rsid w:val="00F140AC"/>
    <w:rsid w:val="00F2134E"/>
    <w:rsid w:val="00F62793"/>
    <w:rsid w:val="00F70FFF"/>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107A4DEE"/>
    <w:rsid w:val="10A47D69"/>
    <w:rsid w:val="11366EEC"/>
    <w:rsid w:val="11A80578"/>
    <w:rsid w:val="12146020"/>
    <w:rsid w:val="12C10B30"/>
    <w:rsid w:val="134A1994"/>
    <w:rsid w:val="136642BB"/>
    <w:rsid w:val="142327B5"/>
    <w:rsid w:val="14484CDF"/>
    <w:rsid w:val="155E2CB3"/>
    <w:rsid w:val="157124FD"/>
    <w:rsid w:val="15B17054"/>
    <w:rsid w:val="16173655"/>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FE16FBA"/>
    <w:rsid w:val="2037230C"/>
    <w:rsid w:val="2096095A"/>
    <w:rsid w:val="20D86240"/>
    <w:rsid w:val="21CE0F2E"/>
    <w:rsid w:val="221D0BEA"/>
    <w:rsid w:val="22DD4281"/>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BC01C78"/>
    <w:rsid w:val="2C7458A4"/>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277D67"/>
    <w:rsid w:val="355560D1"/>
    <w:rsid w:val="386D21AD"/>
    <w:rsid w:val="387E7233"/>
    <w:rsid w:val="39443281"/>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10E6A"/>
    <w:rsid w:val="431B4937"/>
    <w:rsid w:val="434336CE"/>
    <w:rsid w:val="4361706F"/>
    <w:rsid w:val="43CA1521"/>
    <w:rsid w:val="43D46F84"/>
    <w:rsid w:val="444B0E8A"/>
    <w:rsid w:val="454D6241"/>
    <w:rsid w:val="45866A2B"/>
    <w:rsid w:val="46D80A88"/>
    <w:rsid w:val="46EE0064"/>
    <w:rsid w:val="47793996"/>
    <w:rsid w:val="47A250A3"/>
    <w:rsid w:val="48AC4D69"/>
    <w:rsid w:val="494B3B16"/>
    <w:rsid w:val="49C224BB"/>
    <w:rsid w:val="4A4F5FBC"/>
    <w:rsid w:val="4A732A37"/>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740607"/>
    <w:rsid w:val="63DD0DD3"/>
    <w:rsid w:val="63DE7402"/>
    <w:rsid w:val="641F5EE8"/>
    <w:rsid w:val="642517C4"/>
    <w:rsid w:val="649C0E8F"/>
    <w:rsid w:val="65152017"/>
    <w:rsid w:val="652E7954"/>
    <w:rsid w:val="65532802"/>
    <w:rsid w:val="65BF6566"/>
    <w:rsid w:val="665D25F4"/>
    <w:rsid w:val="66E50FB1"/>
    <w:rsid w:val="674048E2"/>
    <w:rsid w:val="67D71794"/>
    <w:rsid w:val="68426F20"/>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2A30A90"/>
    <w:rsid w:val="72AE5309"/>
    <w:rsid w:val="72C042BE"/>
    <w:rsid w:val="73160902"/>
    <w:rsid w:val="735A6A5C"/>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AD419"/>
  <w15:docId w15:val="{D855D03B-E313-4E75-9851-275317D2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0"/>
    <w:uiPriority w:val="9"/>
    <w:unhideWhenUsed/>
    <w:qFormat/>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0"/>
    <w:uiPriority w:val="9"/>
    <w:unhideWhenUsed/>
    <w:qFormat/>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Pr>
      <w:rFonts w:ascii="宋体" w:eastAsia="宋体" w:hAnsi="Courier New" w:cs="Courier New"/>
      <w:szCs w:val="21"/>
    </w:rPr>
  </w:style>
  <w:style w:type="paragraph" w:styleId="a5">
    <w:name w:val="footer"/>
    <w:basedOn w:val="a"/>
    <w:link w:val="a6"/>
    <w:uiPriority w:val="99"/>
    <w:semiHidden/>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uiPriority w:val="99"/>
    <w:semiHidden/>
    <w:unhideWhenUsed/>
    <w:qFormat/>
    <w:pPr>
      <w:snapToGrid w:val="0"/>
      <w:jc w:val="left"/>
    </w:pPr>
    <w:rPr>
      <w:sz w:val="18"/>
      <w:szCs w:val="18"/>
    </w:rPr>
  </w:style>
  <w:style w:type="paragraph" w:styleId="aa">
    <w:name w:val="Normal (Web)"/>
    <w:basedOn w:val="a"/>
    <w:uiPriority w:val="99"/>
    <w:semiHidden/>
    <w:unhideWhenUsed/>
    <w:qFormat/>
    <w:rPr>
      <w:sz w:val="24"/>
    </w:rPr>
  </w:style>
  <w:style w:type="table" w:styleId="a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basedOn w:val="a0"/>
    <w:uiPriority w:val="99"/>
    <w:semiHidden/>
    <w:unhideWhenUsed/>
    <w:qFormat/>
    <w:rPr>
      <w:vertAlign w:val="superscript"/>
    </w:rPr>
  </w:style>
  <w:style w:type="character" w:customStyle="1" w:styleId="a4">
    <w:name w:val="纯文本 字符"/>
    <w:basedOn w:val="a0"/>
    <w:link w:val="a3"/>
    <w:uiPriority w:val="99"/>
    <w:qFormat/>
    <w:rPr>
      <w:rFonts w:ascii="宋体" w:eastAsia="宋体" w:hAnsi="Courier New" w:cs="Courier New"/>
      <w:szCs w:val="21"/>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10">
    <w:name w:val="标题 1 字符"/>
    <w:basedOn w:val="a0"/>
    <w:link w:val="1"/>
    <w:uiPriority w:val="9"/>
    <w:qFormat/>
    <w:rPr>
      <w:rFonts w:asciiTheme="minorHAnsi" w:eastAsia="黑体" w:hAnsiTheme="minorHAnsi"/>
      <w:bCs/>
      <w:kern w:val="44"/>
      <w:sz w:val="32"/>
      <w:szCs w:val="44"/>
    </w:rPr>
  </w:style>
  <w:style w:type="character" w:customStyle="1" w:styleId="20">
    <w:name w:val="标题 2 字符"/>
    <w:basedOn w:val="a0"/>
    <w:link w:val="2"/>
    <w:uiPriority w:val="9"/>
    <w:semiHidden/>
    <w:qFormat/>
    <w:rPr>
      <w:rFonts w:asciiTheme="majorHAnsi" w:eastAsia="方正黑体_GBK" w:hAnsiTheme="majorHAnsi" w:cstheme="majorBidi"/>
      <w:bCs/>
      <w:sz w:val="32"/>
      <w:szCs w:val="32"/>
    </w:rPr>
  </w:style>
  <w:style w:type="character" w:customStyle="1" w:styleId="30">
    <w:name w:val="标题 3 字符"/>
    <w:basedOn w:val="a0"/>
    <w:link w:val="3"/>
    <w:uiPriority w:val="9"/>
    <w:semiHidden/>
    <w:qFormat/>
    <w:rPr>
      <w:rFonts w:asciiTheme="minorHAnsi" w:eastAsia="方正楷体_GBK" w:hAnsiTheme="minorHAns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Pr>
      <w:b/>
      <w:bCs/>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僚</cp:lastModifiedBy>
  <cp:revision>5</cp:revision>
  <dcterms:created xsi:type="dcterms:W3CDTF">2019-05-21T02:29:00Z</dcterms:created>
  <dcterms:modified xsi:type="dcterms:W3CDTF">2020-09-10T05:56:00Z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