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163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农工党新乡市委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" w:eastAsia="zh-CN" w:bidi="ar"/>
        </w:rPr>
        <w:t>贵单位提出的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关于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" w:eastAsia="zh-CN" w:bidi="ar"/>
        </w:rPr>
        <w:t>“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vertAlign w:val="baseline"/>
          <w:lang w:val="en-US" w:eastAsia="zh-CN" w:bidi="ar"/>
        </w:rPr>
        <w:t>科学修缮农村坑塘及其活水化，建设中国美丽乡村新生态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近些年，随着农村人居环境三年行动计划和五年整治提升行动的实施，</w:t>
      </w:r>
      <w:r>
        <w:rPr>
          <w:rFonts w:hint="eastAsia" w:ascii="Times New Roman" w:hAnsi="Times New Roman" w:eastAsia="仿宋" w:cs="仿宋_GB2312"/>
          <w:bCs/>
          <w:color w:val="auto"/>
          <w:kern w:val="0"/>
          <w:sz w:val="32"/>
          <w:szCs w:val="32"/>
          <w:lang w:eastAsia="zh-CN"/>
        </w:rPr>
        <w:t>农村人居环境面貌得到极大改善，但是“整用”结合不够的现象还普遍存在，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特别是针对农村坑塘，虽然通过集中整治行动，“脏乱差”的面貌得到了有效改善，但是综合利用不够，甚至一些坑塘逐渐被填埋。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您提出的“要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制定科学、系统的农村坑塘建设及保护标准，充分发挥农村坑塘的抗旱及蓄洪功能，打造中国现代的新农村坑塘水景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”等建议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非常</w:t>
      </w:r>
      <w:r>
        <w:rPr>
          <w:rFonts w:hint="eastAsia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中肯，具有很强</w:t>
      </w:r>
      <w:r>
        <w:rPr>
          <w:rFonts w:hint="default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现实意义和</w:t>
      </w:r>
      <w:r>
        <w:rPr>
          <w:rFonts w:hint="default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指导意义</w:t>
      </w:r>
      <w:r>
        <w:rPr>
          <w:rFonts w:hint="eastAsia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。我市将以开展农村人居环境整治提升行动和</w:t>
      </w:r>
      <w:r>
        <w:rPr>
          <w:rFonts w:hint="default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乡村建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行动为抓手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进一步加强对农村坑塘沟渠的整治建设，持续改善农村人居环境，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着力绘就农村坑塘沟渠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水清、鱼肥、岸绿的新时代乡村美景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（一）持续清脏治乱，整治农村坑塘沟渠及周边环境。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在全市范围内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常态化</w:t>
      </w:r>
      <w:r>
        <w:rPr>
          <w:rFonts w:ascii="Times New Roman" w:hAnsi="Times New Roman" w:eastAsia="仿宋_GB2312"/>
          <w:color w:val="auto"/>
          <w:sz w:val="32"/>
          <w:szCs w:val="32"/>
        </w:rPr>
        <w:t>组织开展</w:t>
      </w:r>
      <w:r>
        <w:rPr>
          <w:rFonts w:hint="eastAsia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垃圾、清污水、清沟塘、清违建、清杂物、清残垣断壁等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，治理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乱堆乱放、乱倒乱扔、乱搭乱建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”为重点的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农村人居环境集中整治行动，要求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各乡镇（街道）要对辖区内坑塘及其周边积存生活垃圾、建筑垃圾、秸秆废弃物、牲畜粪便及水面漂浮垃圾和底泥进行清淤清理，净化坑塘水质，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彻底解决农村坑塘河道“脏乱差”的局面。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2022年，</w:t>
      </w:r>
      <w:r>
        <w:rPr>
          <w:rFonts w:hint="eastAsia" w:ascii="Times New Roman" w:hAnsi="Times New Roman" w:eastAsia="CESI仿宋-GB2312" w:cs="Nimbus Roman"/>
          <w:color w:val="auto"/>
          <w:sz w:val="32"/>
          <w:szCs w:val="32"/>
          <w:lang w:val="en-US" w:eastAsia="zh-CN"/>
        </w:rPr>
        <w:t>全市通过集中整治行动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累计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清理垃圾杂物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11.9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万余处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，清理坑塘沟渠5452处，2023年将把坑塘整治作为一项重要内容，在全市持续深入开展农村人居环境集中整治行动，持续清脏治乱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。其中，长垣市还组织开展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了坑塘沟渠治理专项行动。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CESI仿宋-GB2312" w:cs="Nimbus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（二）突出整用结合，合理规划利用坑塘沟渠。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在完成垃圾清理的基础上，要求各地要按照水清流畅、堤岸整洁，无暴露垃圾、无水面漂浮物的整治标准，对乡村河道、沟渠、坑塘整治提升，通过整修水岸、疏通水系、疏浚河道沟渠等措施，切实改善水环境质量，提升农村人居环境面貌，具备条件的，应结合乡村建设示范创建和“三通一入地”，通过清淤、硬化、绿化、亮化等措施，进一步提高整治标准，打造亮点和精品</w:t>
      </w:r>
      <w:r>
        <w:rPr>
          <w:rFonts w:hint="default" w:ascii="Times New Roman" w:hAnsi="Times New Roman" w:eastAsia="CESI仿宋-GB2312" w:cs="Nimbus Roman"/>
          <w:color w:val="auto"/>
          <w:sz w:val="32"/>
          <w:szCs w:val="32"/>
        </w:rPr>
        <w:t>，建设美丽乡村。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（三）强化宣传引导，持续巩固坑塘沟渠整治成效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要求乡村两级要通过报刊、广播、电视、网络等媒体及其他群众喜闻乐见的形式，大力开展坑塘沟渠专项治理宣传，做到基本要求家喻户晓、深入人心，村民了解河道、沟渠、坑塘整治对改善环境、修复生态的重要意义。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根据河道、沟渠、坑塘所属区域位置，划分管理区域，分区域明确河道、沟渠、坑塘管理责任人，建立区域管理责任制，不断完善管护长效机制。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2023年6月20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联系单位及电话：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新乡市农业农村局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3696373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职荣明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DD41D4"/>
    <w:rsid w:val="3C463588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7FCB86F"/>
    <w:rsid w:val="7B7A503D"/>
    <w:rsid w:val="7DC462EA"/>
    <w:rsid w:val="7EEA456A"/>
    <w:rsid w:val="7F643265"/>
    <w:rsid w:val="7FE423F1"/>
    <w:rsid w:val="CBF7A750"/>
    <w:rsid w:val="ECFF73A9"/>
    <w:rsid w:val="FD5F0974"/>
    <w:rsid w:val="FD7FDED5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5"/>
    <w:next w:val="2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首行缩进1"/>
    <w:basedOn w:val="5"/>
    <w:next w:val="11"/>
    <w:qFormat/>
    <w:uiPriority w:val="0"/>
    <w:pPr>
      <w:ind w:firstLine="420" w:firstLineChars="100"/>
    </w:pPr>
  </w:style>
  <w:style w:type="paragraph" w:customStyle="1" w:styleId="19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20">
    <w:name w:val="批注框文本 字符"/>
    <w:basedOn w:val="15"/>
    <w:link w:val="8"/>
    <w:qFormat/>
    <w:uiPriority w:val="0"/>
    <w:rPr>
      <w:kern w:val="2"/>
      <w:sz w:val="18"/>
      <w:szCs w:val="18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9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2020-07-25T02:23:00Z</dcterms:created>
  <dc:creator>lenovo</dc:creator>
  <cp:lastModifiedBy>administrator</cp:lastModifiedBy>
  <cp:lastPrinted>2023-06-08T18:10:00Z</cp:lastPrinted>
  <dcterms:modified xsi:type="dcterms:W3CDTF">2023-06-18T17:36:10Z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