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25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新乡市动物疫病预防控制中心</w:t>
      </w:r>
    </w:p>
    <w:p w14:paraId="348EF2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动物疫病监测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试剂盒及耗材采购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公告</w:t>
      </w:r>
    </w:p>
    <w:p w14:paraId="15ACAD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0"/>
          <w:szCs w:val="30"/>
        </w:rPr>
      </w:pPr>
    </w:p>
    <w:p w14:paraId="763657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新乡市动物疫病预防控制中心因工作需要采购一批动物疫病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监测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试剂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盒及耗材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，欢迎具有相应资质的供应商报名参加，现将有关事项公告如下：</w:t>
      </w:r>
    </w:p>
    <w:p w14:paraId="11E01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一、项目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基本情况</w:t>
      </w:r>
    </w:p>
    <w:p w14:paraId="438D4B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val="en-US" w:eastAsia="zh-CN"/>
        </w:rPr>
        <w:t>1.项目名称：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新乡市动物疫病预防控制中心动物疫病监测试剂盒及耗材采购项目</w:t>
      </w:r>
    </w:p>
    <w:p w14:paraId="4C5AF09E">
      <w:pPr>
        <w:pStyle w:val="2"/>
        <w:ind w:firstLine="640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auto"/>
          <w:sz w:val="32"/>
          <w:szCs w:val="32"/>
          <w:lang w:val="en-US" w:eastAsia="zh-CN"/>
        </w:rPr>
        <w:t>2.采购方式：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询价</w:t>
      </w:r>
    </w:p>
    <w:p w14:paraId="4E0E2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val="en-US" w:eastAsia="zh-CN"/>
        </w:rPr>
        <w:t>3.预算金额：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280000元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（超过此预算的报价无效）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1262"/>
        <w:gridCol w:w="3163"/>
        <w:gridCol w:w="1675"/>
        <w:gridCol w:w="2014"/>
      </w:tblGrid>
      <w:tr w14:paraId="21A01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</w:tcPr>
          <w:p w14:paraId="61209F49">
            <w:pPr>
              <w:pStyle w:val="2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62" w:type="dxa"/>
          </w:tcPr>
          <w:p w14:paraId="35E065EB">
            <w:pPr>
              <w:pStyle w:val="2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包号</w:t>
            </w:r>
          </w:p>
        </w:tc>
        <w:tc>
          <w:tcPr>
            <w:tcW w:w="3163" w:type="dxa"/>
          </w:tcPr>
          <w:p w14:paraId="73A51045">
            <w:pPr>
              <w:pStyle w:val="2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包名称</w:t>
            </w:r>
          </w:p>
        </w:tc>
        <w:tc>
          <w:tcPr>
            <w:tcW w:w="1675" w:type="dxa"/>
          </w:tcPr>
          <w:p w14:paraId="6C9F6846">
            <w:pPr>
              <w:pStyle w:val="2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包预算（元）</w:t>
            </w:r>
          </w:p>
        </w:tc>
        <w:tc>
          <w:tcPr>
            <w:tcW w:w="2014" w:type="dxa"/>
          </w:tcPr>
          <w:p w14:paraId="176CCF71">
            <w:pPr>
              <w:pStyle w:val="2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包最高限价（元）</w:t>
            </w:r>
          </w:p>
        </w:tc>
      </w:tr>
      <w:tr w14:paraId="19024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</w:tcPr>
          <w:p w14:paraId="5A7DC628">
            <w:pPr>
              <w:pStyle w:val="2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62" w:type="dxa"/>
          </w:tcPr>
          <w:p w14:paraId="0F85CB2F">
            <w:pPr>
              <w:pStyle w:val="2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第1分包</w:t>
            </w:r>
          </w:p>
        </w:tc>
        <w:tc>
          <w:tcPr>
            <w:tcW w:w="3163" w:type="dxa"/>
          </w:tcPr>
          <w:p w14:paraId="42740028">
            <w:pPr>
              <w:pStyle w:val="2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抗体检测试剂盒</w:t>
            </w:r>
          </w:p>
        </w:tc>
        <w:tc>
          <w:tcPr>
            <w:tcW w:w="1675" w:type="dxa"/>
          </w:tcPr>
          <w:p w14:paraId="6A947927">
            <w:pPr>
              <w:pStyle w:val="2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117360</w:t>
            </w:r>
          </w:p>
        </w:tc>
        <w:tc>
          <w:tcPr>
            <w:tcW w:w="2014" w:type="dxa"/>
          </w:tcPr>
          <w:p w14:paraId="57AB8D38">
            <w:pPr>
              <w:pStyle w:val="2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117360</w:t>
            </w:r>
          </w:p>
        </w:tc>
      </w:tr>
      <w:tr w14:paraId="1C715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</w:tcPr>
          <w:p w14:paraId="1698E02F">
            <w:pPr>
              <w:pStyle w:val="2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262" w:type="dxa"/>
          </w:tcPr>
          <w:p w14:paraId="708F6E2D">
            <w:pPr>
              <w:pStyle w:val="2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第2分包</w:t>
            </w:r>
          </w:p>
        </w:tc>
        <w:tc>
          <w:tcPr>
            <w:tcW w:w="3163" w:type="dxa"/>
          </w:tcPr>
          <w:p w14:paraId="6180FB35">
            <w:pPr>
              <w:pStyle w:val="2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病原检测试剂盒</w:t>
            </w:r>
          </w:p>
        </w:tc>
        <w:tc>
          <w:tcPr>
            <w:tcW w:w="1675" w:type="dxa"/>
          </w:tcPr>
          <w:p w14:paraId="4305EBEE">
            <w:pPr>
              <w:pStyle w:val="2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102000</w:t>
            </w:r>
          </w:p>
        </w:tc>
        <w:tc>
          <w:tcPr>
            <w:tcW w:w="2014" w:type="dxa"/>
          </w:tcPr>
          <w:p w14:paraId="586FB7ED">
            <w:pPr>
              <w:pStyle w:val="2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102000</w:t>
            </w:r>
          </w:p>
        </w:tc>
      </w:tr>
      <w:tr w14:paraId="22814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78" w:type="dxa"/>
          </w:tcPr>
          <w:p w14:paraId="3B244A31">
            <w:pPr>
              <w:pStyle w:val="2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262" w:type="dxa"/>
          </w:tcPr>
          <w:p w14:paraId="7A1E6484">
            <w:pPr>
              <w:pStyle w:val="2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第3分包</w:t>
            </w:r>
          </w:p>
        </w:tc>
        <w:tc>
          <w:tcPr>
            <w:tcW w:w="3163" w:type="dxa"/>
          </w:tcPr>
          <w:p w14:paraId="73B56A03">
            <w:pPr>
              <w:pStyle w:val="2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监测耗材</w:t>
            </w:r>
          </w:p>
        </w:tc>
        <w:tc>
          <w:tcPr>
            <w:tcW w:w="1675" w:type="dxa"/>
          </w:tcPr>
          <w:p w14:paraId="7DCB98B7">
            <w:pPr>
              <w:pStyle w:val="2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60640</w:t>
            </w:r>
          </w:p>
        </w:tc>
        <w:tc>
          <w:tcPr>
            <w:tcW w:w="2014" w:type="dxa"/>
          </w:tcPr>
          <w:p w14:paraId="4B958965">
            <w:pPr>
              <w:pStyle w:val="2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60640</w:t>
            </w:r>
          </w:p>
        </w:tc>
      </w:tr>
    </w:tbl>
    <w:p w14:paraId="331D42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val="en-US" w:eastAsia="zh-CN"/>
        </w:rPr>
        <w:t>4.采购需求：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（包括但不限于标的的名称、数量、简要技术需求或服务要求等）</w:t>
      </w:r>
    </w:p>
    <w:p w14:paraId="01057E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第1分包：抗体检测试剂盒，具体详见附件1；</w:t>
      </w:r>
    </w:p>
    <w:p w14:paraId="7D164B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第2分包：病原检测试剂盒，具体详见附件2；</w:t>
      </w:r>
    </w:p>
    <w:p w14:paraId="6A1561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第3分包：监测耗材，具体详见附件3。</w:t>
      </w:r>
    </w:p>
    <w:p w14:paraId="1381B363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 xml:space="preserve">    5.合同履约时限：合同签订后7个工作日内。</w:t>
      </w:r>
    </w:p>
    <w:p w14:paraId="7F216A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6.本项目是否接受联合体投标：否。</w:t>
      </w:r>
    </w:p>
    <w:p w14:paraId="4EC0D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二、供应商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资格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要求</w:t>
      </w:r>
    </w:p>
    <w:p w14:paraId="72DE3A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. 满足《中华人民共和国政府采购法》第二十二条规定；</w:t>
      </w:r>
    </w:p>
    <w:p w14:paraId="3B2884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 本项目第1分包和第2分包的特定资格要求：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供应商为生产企业的，提供《兽药生产许可证》及《兽药GMP证书》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复印件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；供应商为经销商的，提供《兽药经营许可证》和所投产品生产企业的《兽药生产许可证》及《兽药GMP证书》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复印件。</w:t>
      </w:r>
    </w:p>
    <w:p w14:paraId="00E090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三、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其他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说明与要求</w:t>
      </w:r>
    </w:p>
    <w:p w14:paraId="2FDE5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1. 报名资料：（1）供应商法人授权委托书（附法人代表身份证及被委托人身份证复印件）；（2）营业执照副本复印件；（3）银行开户许可证复印件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，同时提供近期财务和纳税证明（加盖公章）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；（4）参加政府采购活动近3年经营活动中没有重大违法记录的书面声明；（5）通过“信用中国”网站（www.creditchina.gov.cn）、中国政府采购网（www.ccgp.gov.cn）查询的信用记录截图（查询时间为公告发布之日起至报名截止日期间）；（6）售后服务承诺；（7）询价报价单，内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包括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货物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名称、品牌、规格、数量、单价、总价、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质保期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等信息，试剂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盒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应标明生产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企业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是否为GMP企业、检验方法是否依据相关国标或行标，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质保期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不低于1年。</w:t>
      </w:r>
    </w:p>
    <w:p w14:paraId="6FBA7B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第（1）-（6）项资料，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加盖公章，用档案袋签封（封口加盖公章），并在档案袋封面注明项目名称、供应商名称、联系人及联系方式；第（7）项资料加盖公章并单独密封，报价单密封袋封面注明“报价单”字样及供应商名称。</w:t>
      </w:r>
    </w:p>
    <w:p w14:paraId="28BA33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3、询价响应文件应按照3个分包单独制作、单独投标。</w:t>
      </w:r>
    </w:p>
    <w:p w14:paraId="5EC298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、定标方式：询价小组对供应商资格条件进行审查，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符合询价文件全部实质性要求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的供应商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开启询价报价单，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以报价最低的供应商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确定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为成交供应商。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3分包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须提供样品，在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同等条件下，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报价最低者确定为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成交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供应商。</w:t>
      </w:r>
    </w:p>
    <w:p w14:paraId="71E99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四、报名时间及方式</w:t>
      </w:r>
    </w:p>
    <w:p w14:paraId="0F0F0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请有意向的供应商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在2026年10月1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日17:30前，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询价响应文件（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询价报价单及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耗材样品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报送到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新乡市动物疫病预防控制中心。</w:t>
      </w:r>
    </w:p>
    <w:p w14:paraId="72D88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五、联系方式</w:t>
      </w:r>
    </w:p>
    <w:p w14:paraId="2AAC3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59" w:leftChars="76" w:firstLine="480" w:firstLineChars="15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采购单位：新乡市动物疫病预防控制中心</w:t>
      </w:r>
    </w:p>
    <w:p w14:paraId="584EC5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联系人及电话：马健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0373-5086280</w:t>
      </w:r>
    </w:p>
    <w:p w14:paraId="4CE399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地址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新乡市黄河大道45号</w:t>
      </w:r>
    </w:p>
    <w:p w14:paraId="0D83F75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515D7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760" w:firstLineChars="18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" w:eastAsia="zh-CN"/>
        </w:rPr>
        <w:t>10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</w:t>
      </w:r>
    </w:p>
    <w:p w14:paraId="1A0901D0">
      <w:pPr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br w:type="page"/>
      </w:r>
    </w:p>
    <w:p w14:paraId="36838A38">
      <w:pPr>
        <w:spacing w:line="400" w:lineRule="exact"/>
        <w:jc w:val="left"/>
        <w:rPr>
          <w:rFonts w:hint="default" w:ascii="Times New Roman" w:hAnsi="Times New Roman" w:eastAsia="黑体" w:cs="Times New Roman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附件1</w:t>
      </w:r>
    </w:p>
    <w:p w14:paraId="24912009">
      <w:pPr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0"/>
          <w:szCs w:val="40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40"/>
          <w:szCs w:val="40"/>
          <w:lang w:val="en-US" w:eastAsia="zh-CN"/>
        </w:rPr>
        <w:t>1分包：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40"/>
          <w:szCs w:val="40"/>
          <w:lang w:eastAsia="zh-CN"/>
        </w:rPr>
        <w:t>抗体检测试剂盒采购清单及要求</w:t>
      </w:r>
    </w:p>
    <w:p w14:paraId="2A6CDFE9">
      <w:pPr>
        <w:pStyle w:val="2"/>
        <w:rPr>
          <w:rFonts w:hint="default" w:ascii="Times New Roman" w:hAnsi="Times New Roman" w:cs="Times New Roman"/>
          <w:lang w:eastAsia="zh-CN"/>
        </w:rPr>
      </w:pPr>
    </w:p>
    <w:tbl>
      <w:tblPr>
        <w:tblStyle w:val="9"/>
        <w:tblW w:w="88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1497"/>
        <w:gridCol w:w="1000"/>
        <w:gridCol w:w="675"/>
        <w:gridCol w:w="5013"/>
      </w:tblGrid>
      <w:tr w14:paraId="72504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7" w:type="dxa"/>
            <w:shd w:val="clear" w:color="auto" w:fill="auto"/>
            <w:vAlign w:val="center"/>
          </w:tcPr>
          <w:p w14:paraId="5568FD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7D9815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40D1B4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6CCC48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5013" w:type="dxa"/>
            <w:shd w:val="clear" w:color="auto" w:fill="auto"/>
            <w:vAlign w:val="center"/>
          </w:tcPr>
          <w:p w14:paraId="06EC91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具体参数要求</w:t>
            </w:r>
          </w:p>
        </w:tc>
      </w:tr>
      <w:tr w14:paraId="4CEBF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3" w:hRule="atLeast"/>
          <w:jc w:val="center"/>
        </w:trPr>
        <w:tc>
          <w:tcPr>
            <w:tcW w:w="687" w:type="dxa"/>
            <w:shd w:val="clear" w:color="auto" w:fill="auto"/>
            <w:vAlign w:val="center"/>
          </w:tcPr>
          <w:p w14:paraId="363CD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79C25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O型口蹄疫抗体检测竞争ELISA试剂盒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538FF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5*96/盒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6B13D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5013" w:type="dxa"/>
            <w:shd w:val="clear" w:color="auto" w:fill="auto"/>
            <w:vAlign w:val="center"/>
          </w:tcPr>
          <w:p w14:paraId="070E5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1.用途：用于检测牛、羊、猪等偶蹄动物血清中口蹄疫O型病毒抗体，适用于动物疫苗免疫或病毒感染抗体的检测。</w:t>
            </w:r>
          </w:p>
          <w:p w14:paraId="11B68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2.规格：5×96孔板/盒。</w:t>
            </w:r>
          </w:p>
          <w:p w14:paraId="1770B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3.试剂盒组成：捕获O型抗原酶标反应板、O型酶标抗体工作液、O型FMDV抗体阳性对照血清、O型FMDV抗体阴性对照血清、样品稀释液、25倍浓缩洗涤液、TMB 底物溶液、终止液。</w:t>
            </w:r>
          </w:p>
          <w:p w14:paraId="26AD3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4.敏感性：98%以上。</w:t>
            </w:r>
          </w:p>
          <w:p w14:paraId="4C72E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5.特异性：98%以上。</w:t>
            </w:r>
          </w:p>
          <w:p w14:paraId="6A511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6.稳定性：批内及批间差异≤3%。</w:t>
            </w:r>
          </w:p>
          <w:p w14:paraId="704B5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7.保存条件：2～8℃保存。</w:t>
            </w:r>
          </w:p>
          <w:p w14:paraId="346EF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8.有效期：12个月。</w:t>
            </w:r>
          </w:p>
          <w:p w14:paraId="138B2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9.试剂盒特点：操作简单，具有型间特异性，型内光谱性。</w:t>
            </w:r>
          </w:p>
          <w:p w14:paraId="65842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10.产品资质：具有《新兽药证书》《兽药产品批准文号批件》。</w:t>
            </w:r>
          </w:p>
          <w:p w14:paraId="43A66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11.产品符合国家标准《口蹄疫诊断技术（GB/T18935-2018）》等规范。</w:t>
            </w:r>
          </w:p>
          <w:p w14:paraId="7AD28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12.具有《兽药GMP 证书》和《兽药生产许可证》。</w:t>
            </w:r>
          </w:p>
        </w:tc>
      </w:tr>
      <w:tr w14:paraId="020D0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4" w:hRule="atLeast"/>
          <w:jc w:val="center"/>
        </w:trPr>
        <w:tc>
          <w:tcPr>
            <w:tcW w:w="687" w:type="dxa"/>
            <w:shd w:val="clear" w:color="auto" w:fill="auto"/>
            <w:vAlign w:val="center"/>
          </w:tcPr>
          <w:p w14:paraId="5E86E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62B56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A型口蹄疫抗体检测竞争ELISA试剂盒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47A9B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5*96/盒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6E7CF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5013" w:type="dxa"/>
            <w:shd w:val="clear" w:color="auto" w:fill="auto"/>
            <w:vAlign w:val="center"/>
          </w:tcPr>
          <w:p w14:paraId="79FC7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1.用途：用于检测牛、羊、猪等偶蹄动物血清中口蹄疫A型病毒抗体，适用于动物疫苗免疫或病毒感染抗体的检测。</w:t>
            </w:r>
          </w:p>
          <w:p w14:paraId="58933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2.规格：5×96孔板/盒。</w:t>
            </w:r>
          </w:p>
          <w:p w14:paraId="7C043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3.试剂盒组成：捕获A型抗原酶标反应板、A型酶标抗体工作液、A型FMDV抗体阳性对照血清、A型FMDV抗体阴性对照血清、样品稀释液、25倍浓缩洗涤液、TMB 底物溶液、终止液。</w:t>
            </w:r>
          </w:p>
          <w:p w14:paraId="37F8C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4.敏感性：98%以上。</w:t>
            </w:r>
          </w:p>
          <w:p w14:paraId="517EC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5.特异性：98%以上。</w:t>
            </w:r>
          </w:p>
          <w:p w14:paraId="3916D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6.稳定性：批内及批间差异≤3%。</w:t>
            </w:r>
          </w:p>
          <w:p w14:paraId="10C49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7.保存条件：2～8℃保存。</w:t>
            </w:r>
          </w:p>
          <w:p w14:paraId="73A07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8.有效期：12个月。</w:t>
            </w:r>
          </w:p>
          <w:p w14:paraId="1B61A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9.试剂盒特点：操作简单，具有型间特异性，型内光谱性。</w:t>
            </w:r>
          </w:p>
          <w:p w14:paraId="4986C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10.产品符合国家标准《口蹄疫诊断技术（GB/T18935-2018）》等规范。</w:t>
            </w:r>
          </w:p>
          <w:p w14:paraId="1EA81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11、具有《兽药GMP 证书》 和《兽药生产许可证》。</w:t>
            </w:r>
          </w:p>
        </w:tc>
      </w:tr>
      <w:tr w14:paraId="2A3EE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5" w:hRule="atLeast"/>
          <w:jc w:val="center"/>
        </w:trPr>
        <w:tc>
          <w:tcPr>
            <w:tcW w:w="687" w:type="dxa"/>
            <w:shd w:val="clear" w:color="auto" w:fill="auto"/>
            <w:vAlign w:val="center"/>
          </w:tcPr>
          <w:p w14:paraId="4063B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F9F7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南非1型口蹄疫抗体检测竞争ELISA试剂盒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7A8FE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5*96/盒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0BE12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5013" w:type="dxa"/>
            <w:shd w:val="clear" w:color="auto" w:fill="auto"/>
            <w:vAlign w:val="center"/>
          </w:tcPr>
          <w:p w14:paraId="428EE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1.采用阻断ELISA方法。</w:t>
            </w:r>
          </w:p>
          <w:p w14:paraId="04045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2.每套试剂盒5块96孔反应板；可检测460份样品。</w:t>
            </w:r>
          </w:p>
          <w:p w14:paraId="2EE09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3.试剂有效期12个月以上；试验结果阴阳性对照成立。</w:t>
            </w:r>
          </w:p>
          <w:p w14:paraId="2B094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4.各试剂标签上注明稀释倍数、生产批号。</w:t>
            </w:r>
          </w:p>
          <w:p w14:paraId="73E56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5.诊断制品GMP企业生产。</w:t>
            </w:r>
          </w:p>
        </w:tc>
      </w:tr>
      <w:tr w14:paraId="76551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8" w:hRule="atLeast"/>
          <w:jc w:val="center"/>
        </w:trPr>
        <w:tc>
          <w:tcPr>
            <w:tcW w:w="687" w:type="dxa"/>
            <w:shd w:val="clear" w:color="auto" w:fill="auto"/>
            <w:vAlign w:val="center"/>
          </w:tcPr>
          <w:p w14:paraId="4EF57B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76956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小反刍兽疫抗体检试剂盒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2E7965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5*96/盒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3923B6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5013" w:type="dxa"/>
            <w:shd w:val="clear" w:color="auto" w:fill="auto"/>
            <w:vAlign w:val="center"/>
          </w:tcPr>
          <w:p w14:paraId="0BA7FF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 采用竞争ELISA方法，检测羊血清中小反刍兽疫病毒（PPRV）抗体；实验方法符合GB/T27982-2011。</w:t>
            </w:r>
          </w:p>
          <w:p w14:paraId="036849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2．供货时有效期在12个月以上。</w:t>
            </w:r>
          </w:p>
          <w:p w14:paraId="0877AE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3.试剂盒规格：5×96孔板/盒 。</w:t>
            </w:r>
          </w:p>
          <w:p w14:paraId="67E1C2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 试剂盒组成：PPRV C 抗原包被板 、样品稀释液、PPRV C  阴性血清、PPRV C 阳性血清、 20×洗涤液、酶标抗体、底物溶液 、终止液。</w:t>
            </w:r>
          </w:p>
          <w:p w14:paraId="77C37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5．试验结果阴阳性对照成立。</w:t>
            </w:r>
          </w:p>
          <w:p w14:paraId="18535B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6、该产品是国家兽药数据库产品，并可提供兽药批准文号。</w:t>
            </w:r>
          </w:p>
        </w:tc>
      </w:tr>
      <w:tr w14:paraId="2C2D2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0" w:hRule="atLeast"/>
          <w:jc w:val="center"/>
        </w:trPr>
        <w:tc>
          <w:tcPr>
            <w:tcW w:w="687" w:type="dxa"/>
            <w:shd w:val="clear" w:color="auto" w:fill="auto"/>
            <w:vAlign w:val="center"/>
          </w:tcPr>
          <w:p w14:paraId="2972D3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36A29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禽流感H5N6re-15抗原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306299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2ml/瓶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7042DF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5013" w:type="dxa"/>
            <w:shd w:val="clear" w:color="auto" w:fill="auto"/>
            <w:vAlign w:val="center"/>
          </w:tcPr>
          <w:p w14:paraId="3FAF96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1.用途：用于HI试验检测禽流感病毒H5亚型(H5-Re15株)抗体，实验方法符合GB/T18936-2020。</w:t>
            </w:r>
          </w:p>
          <w:p w14:paraId="35EEC2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2.主要成分：抗原为灭活的H5亚型(H5-Re15株)株禽流感病毒。</w:t>
            </w:r>
          </w:p>
          <w:p w14:paraId="19408A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3.规格：2ml/瓶，血凝效价≥7log2。</w:t>
            </w:r>
          </w:p>
          <w:p w14:paraId="597B5C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4.性状：抗原为白色或淡黄色海绵状疏松团块，易与瓶壁脱离，加稀释液后迅速溶解。</w:t>
            </w:r>
          </w:p>
          <w:p w14:paraId="620E0B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5.储藏与有效期：-15℃以下保存，供货时可使用效期不低于18个月。</w:t>
            </w:r>
          </w:p>
          <w:p w14:paraId="27CBEE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6.该产品是国家兽药数据库产品，具有兽药产品批准文号。</w:t>
            </w:r>
          </w:p>
        </w:tc>
      </w:tr>
      <w:tr w14:paraId="3083D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4" w:hRule="atLeast"/>
          <w:jc w:val="center"/>
        </w:trPr>
        <w:tc>
          <w:tcPr>
            <w:tcW w:w="687" w:type="dxa"/>
            <w:shd w:val="clear" w:color="auto" w:fill="auto"/>
            <w:vAlign w:val="center"/>
          </w:tcPr>
          <w:p w14:paraId="064B69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998C7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禽流感H5N8re-16抗原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2580BB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2ml/瓶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6163F9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5013" w:type="dxa"/>
            <w:shd w:val="clear" w:color="auto" w:fill="auto"/>
            <w:vAlign w:val="center"/>
          </w:tcPr>
          <w:p w14:paraId="5A68F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1.用途：用于HI试验检测禽流感病毒H5亚型(H5-Re16株)抗体，实验方法符合GB/T18936-2020。</w:t>
            </w:r>
          </w:p>
          <w:p w14:paraId="2746EE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2.主要成分：抗原为灭活的H5亚型(H5-Re16株)株禽流感病毒。</w:t>
            </w:r>
          </w:p>
          <w:p w14:paraId="1FFDBA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3.规格：2ml/瓶，血凝效价≥7log2。</w:t>
            </w:r>
          </w:p>
          <w:p w14:paraId="4D10BC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4.性状：抗原为白色或淡黄色海绵状疏松团块，易与瓶壁脱离，加稀释液后迅速溶解。</w:t>
            </w:r>
          </w:p>
          <w:p w14:paraId="5470E3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5.储藏与有效期：-15℃以下保存，供货时可使用效期不低于18个月。</w:t>
            </w:r>
          </w:p>
          <w:p w14:paraId="760BEB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6.该产品是国家兽药数据库产品，具有兽药产品批准文号。</w:t>
            </w:r>
          </w:p>
        </w:tc>
      </w:tr>
      <w:tr w14:paraId="3C76D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4" w:hRule="atLeast"/>
          <w:jc w:val="center"/>
        </w:trPr>
        <w:tc>
          <w:tcPr>
            <w:tcW w:w="687" w:type="dxa"/>
            <w:shd w:val="clear" w:color="auto" w:fill="auto"/>
            <w:vAlign w:val="center"/>
          </w:tcPr>
          <w:p w14:paraId="008F71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5650F3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禽流感H7N9re-5抗原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660961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2ml/瓶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71371E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5013" w:type="dxa"/>
            <w:shd w:val="clear" w:color="auto" w:fill="auto"/>
            <w:vAlign w:val="center"/>
          </w:tcPr>
          <w:p w14:paraId="24EE3D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1.用途：用于HI试验检测禽流感病毒H7N9,H7-Re5株抗体，实验方法符合GB/T18936-2020。</w:t>
            </w:r>
          </w:p>
          <w:p w14:paraId="1BD4CE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2.主要成分：抗原为灭活的H7N9,H7-Re5株禽流感病毒。</w:t>
            </w:r>
          </w:p>
          <w:p w14:paraId="7ABCAC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3.规格：2ml/瓶，血凝效价≥7log2。</w:t>
            </w:r>
          </w:p>
          <w:p w14:paraId="71DC44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4.性状：抗原为白色或淡黄色海绵状疏松团块，易与瓶壁脱离，加稀释液后迅速溶解。</w:t>
            </w:r>
          </w:p>
          <w:p w14:paraId="77D74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5.储藏与有效期：-15℃以下保存，供货时可使用效期不低于18个月。</w:t>
            </w:r>
          </w:p>
          <w:p w14:paraId="4F6ABC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6.该产品是国家兽药数据库产品，具有兽药产品批准文号。</w:t>
            </w:r>
          </w:p>
        </w:tc>
      </w:tr>
      <w:tr w14:paraId="50F64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2" w:hRule="atLeast"/>
          <w:jc w:val="center"/>
        </w:trPr>
        <w:tc>
          <w:tcPr>
            <w:tcW w:w="687" w:type="dxa"/>
            <w:vMerge w:val="restart"/>
            <w:shd w:val="clear" w:color="auto" w:fill="auto"/>
            <w:vAlign w:val="center"/>
          </w:tcPr>
          <w:p w14:paraId="573D6C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497" w:type="dxa"/>
            <w:vMerge w:val="restart"/>
            <w:shd w:val="clear" w:color="auto" w:fill="auto"/>
            <w:vAlign w:val="center"/>
          </w:tcPr>
          <w:p w14:paraId="775C22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新城疫抗原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F2A1A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2ml/瓶</w:t>
            </w:r>
          </w:p>
        </w:tc>
        <w:tc>
          <w:tcPr>
            <w:tcW w:w="675" w:type="dxa"/>
            <w:vMerge w:val="restart"/>
            <w:shd w:val="clear" w:color="auto" w:fill="auto"/>
            <w:vAlign w:val="center"/>
          </w:tcPr>
          <w:p w14:paraId="5F59E8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5013" w:type="dxa"/>
            <w:vMerge w:val="restart"/>
            <w:shd w:val="clear" w:color="auto" w:fill="auto"/>
            <w:vAlign w:val="center"/>
          </w:tcPr>
          <w:p w14:paraId="2CC9BC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1.用途：用于HI试验检测新城疫病毒抗体，方法符合GB/T16550-2020。</w:t>
            </w:r>
          </w:p>
          <w:p w14:paraId="3B9924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2.主要成分：抗原为灭活的新城疫病毒。</w:t>
            </w:r>
          </w:p>
          <w:p w14:paraId="0C5A3A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3.规格：2ml/瓶，血凝效价≥7log2。</w:t>
            </w:r>
          </w:p>
          <w:p w14:paraId="40E417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4.性状：抗原为白色或淡黄色海绵状疏松团块，易与瓶壁脱离，加稀释液后迅速溶解。</w:t>
            </w:r>
          </w:p>
          <w:p w14:paraId="2F6395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5.储藏与有效期：-15℃以下保存，供货时可使用效期不低18个月。</w:t>
            </w:r>
          </w:p>
          <w:p w14:paraId="0A112B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6.该产品是国家兽药数据库产品，具有兽药产品批准文号。</w:t>
            </w:r>
          </w:p>
        </w:tc>
      </w:tr>
      <w:tr w14:paraId="06DEE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7" w:type="dxa"/>
            <w:vMerge w:val="restart"/>
            <w:shd w:val="clear" w:color="auto" w:fill="auto"/>
            <w:vAlign w:val="center"/>
          </w:tcPr>
          <w:p w14:paraId="1CF43C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497" w:type="dxa"/>
            <w:vMerge w:val="restart"/>
            <w:shd w:val="clear" w:color="auto" w:fill="auto"/>
            <w:vAlign w:val="center"/>
          </w:tcPr>
          <w:p w14:paraId="0E36D5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禽流感H5N6re-15阴阳性血清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74424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2ml/瓶</w:t>
            </w:r>
          </w:p>
        </w:tc>
        <w:tc>
          <w:tcPr>
            <w:tcW w:w="675" w:type="dxa"/>
            <w:vMerge w:val="restart"/>
            <w:shd w:val="clear" w:color="auto" w:fill="auto"/>
            <w:vAlign w:val="center"/>
          </w:tcPr>
          <w:p w14:paraId="592B9A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5013" w:type="dxa"/>
            <w:vMerge w:val="restart"/>
            <w:shd w:val="clear" w:color="auto" w:fill="auto"/>
            <w:vAlign w:val="center"/>
          </w:tcPr>
          <w:p w14:paraId="6D3ECA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阳性血清抗体≥10log2，阴性血清抗体为0</w:t>
            </w:r>
          </w:p>
        </w:tc>
      </w:tr>
      <w:tr w14:paraId="5CF64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87" w:type="dxa"/>
            <w:vMerge w:val="continue"/>
            <w:shd w:val="clear" w:color="auto" w:fill="auto"/>
            <w:vAlign w:val="center"/>
          </w:tcPr>
          <w:p w14:paraId="048F1B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497" w:type="dxa"/>
            <w:vMerge w:val="continue"/>
            <w:shd w:val="clear" w:color="auto" w:fill="auto"/>
            <w:vAlign w:val="center"/>
          </w:tcPr>
          <w:p w14:paraId="6C3BF0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000" w:type="dxa"/>
            <w:vMerge w:val="continue"/>
            <w:shd w:val="clear" w:color="auto" w:fill="auto"/>
            <w:vAlign w:val="center"/>
          </w:tcPr>
          <w:p w14:paraId="536C50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vMerge w:val="continue"/>
            <w:shd w:val="clear" w:color="auto" w:fill="auto"/>
            <w:vAlign w:val="center"/>
          </w:tcPr>
          <w:p w14:paraId="1E0A9E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013" w:type="dxa"/>
            <w:vMerge w:val="continue"/>
            <w:shd w:val="clear" w:color="auto" w:fill="auto"/>
            <w:vAlign w:val="center"/>
          </w:tcPr>
          <w:p w14:paraId="299DA9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</w:p>
        </w:tc>
      </w:tr>
      <w:tr w14:paraId="4A61D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  <w:jc w:val="center"/>
        </w:trPr>
        <w:tc>
          <w:tcPr>
            <w:tcW w:w="687" w:type="dxa"/>
            <w:shd w:val="clear" w:color="auto" w:fill="auto"/>
            <w:vAlign w:val="center"/>
          </w:tcPr>
          <w:p w14:paraId="49D2B8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072FB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禽流感H5N8re-16阴阳性血清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1B98D6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2ml/瓶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73CA68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5013" w:type="dxa"/>
            <w:shd w:val="clear" w:color="auto" w:fill="auto"/>
            <w:vAlign w:val="center"/>
          </w:tcPr>
          <w:p w14:paraId="7F2D68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阳性血清抗体≥10log2，阴性血清抗体为0</w:t>
            </w:r>
          </w:p>
        </w:tc>
      </w:tr>
      <w:tr w14:paraId="7E5BF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  <w:jc w:val="center"/>
        </w:trPr>
        <w:tc>
          <w:tcPr>
            <w:tcW w:w="687" w:type="dxa"/>
            <w:shd w:val="clear" w:color="auto" w:fill="auto"/>
            <w:vAlign w:val="center"/>
          </w:tcPr>
          <w:p w14:paraId="6B241C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6F8E6D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禽流感H7N9re-5阴阳性血清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16CCDE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2ml/瓶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219DD5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5013" w:type="dxa"/>
            <w:shd w:val="clear" w:color="auto" w:fill="auto"/>
            <w:vAlign w:val="center"/>
          </w:tcPr>
          <w:p w14:paraId="59C399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阳性血清抗体≥10log2，阴性血清抗体为0</w:t>
            </w:r>
          </w:p>
        </w:tc>
      </w:tr>
      <w:tr w14:paraId="23EFF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687" w:type="dxa"/>
            <w:shd w:val="clear" w:color="auto" w:fill="auto"/>
            <w:vAlign w:val="center"/>
          </w:tcPr>
          <w:p w14:paraId="59D6BB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63EF1E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新城疫阴阳性血清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0FE8C3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2ml/瓶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0BD5AC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5013" w:type="dxa"/>
            <w:shd w:val="clear" w:color="auto" w:fill="auto"/>
            <w:vAlign w:val="center"/>
          </w:tcPr>
          <w:p w14:paraId="2055E9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阳性血清抗体≥10log2，阴性血清抗体为0</w:t>
            </w:r>
          </w:p>
        </w:tc>
      </w:tr>
      <w:tr w14:paraId="00326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6" w:hRule="atLeast"/>
          <w:jc w:val="center"/>
        </w:trPr>
        <w:tc>
          <w:tcPr>
            <w:tcW w:w="687" w:type="dxa"/>
            <w:vMerge w:val="restart"/>
            <w:shd w:val="clear" w:color="auto" w:fill="auto"/>
            <w:vAlign w:val="center"/>
          </w:tcPr>
          <w:p w14:paraId="7CA2EB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497" w:type="dxa"/>
            <w:vMerge w:val="restart"/>
            <w:shd w:val="clear" w:color="auto" w:fill="auto"/>
            <w:vAlign w:val="center"/>
          </w:tcPr>
          <w:p w14:paraId="2FCB84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布病抗原（虎红4试管1）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7C5DE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5ml/瓶</w:t>
            </w:r>
          </w:p>
        </w:tc>
        <w:tc>
          <w:tcPr>
            <w:tcW w:w="675" w:type="dxa"/>
            <w:vMerge w:val="restart"/>
            <w:shd w:val="clear" w:color="auto" w:fill="auto"/>
            <w:vAlign w:val="center"/>
          </w:tcPr>
          <w:p w14:paraId="3CDE66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5013" w:type="dxa"/>
            <w:shd w:val="clear" w:color="auto" w:fill="auto"/>
            <w:vAlign w:val="center"/>
          </w:tcPr>
          <w:p w14:paraId="458D76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1.符合GB/T 18646-2025检测执行标准。</w:t>
            </w:r>
          </w:p>
          <w:p w14:paraId="4A046F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2.该产品是国家兽药数据库产品，具有兽药产品批准文号。</w:t>
            </w:r>
          </w:p>
          <w:p w14:paraId="67301E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 试剂包括4瓶抗原、1瓶阳性血清。</w:t>
            </w:r>
          </w:p>
          <w:p w14:paraId="7B78AA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4.供货时可使用效期不低于10个月。用于平板凝集方法。</w:t>
            </w:r>
          </w:p>
          <w:p w14:paraId="1EE194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5、适用于检测牛、羊血清中的光滑型布鲁氏菌抗体。</w:t>
            </w:r>
          </w:p>
        </w:tc>
      </w:tr>
      <w:tr w14:paraId="55CD4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2" w:hRule="atLeast"/>
          <w:jc w:val="center"/>
        </w:trPr>
        <w:tc>
          <w:tcPr>
            <w:tcW w:w="687" w:type="dxa"/>
            <w:vMerge w:val="restart"/>
            <w:shd w:val="clear" w:color="auto" w:fill="auto"/>
            <w:vAlign w:val="center"/>
          </w:tcPr>
          <w:p w14:paraId="22F1B9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497" w:type="dxa"/>
            <w:vMerge w:val="restart"/>
            <w:shd w:val="clear" w:color="auto" w:fill="auto"/>
            <w:vAlign w:val="center"/>
          </w:tcPr>
          <w:p w14:paraId="556F68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牛结核菌素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E44DB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50头份/瓶</w:t>
            </w:r>
          </w:p>
        </w:tc>
        <w:tc>
          <w:tcPr>
            <w:tcW w:w="675" w:type="dxa"/>
            <w:vMerge w:val="restart"/>
            <w:shd w:val="clear" w:color="auto" w:fill="auto"/>
            <w:vAlign w:val="center"/>
          </w:tcPr>
          <w:p w14:paraId="3A90E5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5013" w:type="dxa"/>
            <w:shd w:val="clear" w:color="auto" w:fill="auto"/>
            <w:vAlign w:val="center"/>
          </w:tcPr>
          <w:p w14:paraId="257C74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1.用于皮内变态反应诊断动物牛结核病。</w:t>
            </w:r>
          </w:p>
          <w:p w14:paraId="441D4E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2.规格：5mL（50头份）/瓶。</w:t>
            </w:r>
          </w:p>
          <w:p w14:paraId="3A0916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3.保存条件：-15℃。</w:t>
            </w:r>
          </w:p>
          <w:p w14:paraId="2304F4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4.有效期：≥120个月。</w:t>
            </w:r>
          </w:p>
          <w:p w14:paraId="5610C6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5.生产厂家取得兽药批准文号。</w:t>
            </w:r>
          </w:p>
        </w:tc>
      </w:tr>
      <w:tr w14:paraId="00CBE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9" w:hRule="atLeast"/>
          <w:jc w:val="center"/>
        </w:trPr>
        <w:tc>
          <w:tcPr>
            <w:tcW w:w="687" w:type="dxa"/>
            <w:vMerge w:val="restart"/>
            <w:shd w:val="clear" w:color="auto" w:fill="auto"/>
            <w:vAlign w:val="center"/>
          </w:tcPr>
          <w:p w14:paraId="0FFE3A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497" w:type="dxa"/>
            <w:vMerge w:val="restart"/>
            <w:shd w:val="clear" w:color="auto" w:fill="auto"/>
            <w:vAlign w:val="center"/>
          </w:tcPr>
          <w:p w14:paraId="1DE786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禽白血病病毒P27抗原夹心ELISA检测试剂盒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2BC21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5*96/盒</w:t>
            </w:r>
          </w:p>
        </w:tc>
        <w:tc>
          <w:tcPr>
            <w:tcW w:w="675" w:type="dxa"/>
            <w:vMerge w:val="restart"/>
            <w:shd w:val="clear" w:color="auto" w:fill="auto"/>
            <w:vAlign w:val="center"/>
          </w:tcPr>
          <w:p w14:paraId="30D103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013" w:type="dxa"/>
            <w:shd w:val="clear" w:color="auto" w:fill="auto"/>
            <w:vAlign w:val="center"/>
          </w:tcPr>
          <w:p w14:paraId="1308B0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1.用途：检测蛋清、泄殖腔拭子、病毒培养液等样品中禽白血病病毒p27蛋白，检测结果可用于 ALV感染的辅助诊断。</w:t>
            </w:r>
          </w:p>
          <w:p w14:paraId="0A0A22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2.反应时长小于等于135分钟。</w:t>
            </w:r>
          </w:p>
          <w:p w14:paraId="4471B5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3.有效期不少于12个月，送至用户时距出厂日期≤2个月。</w:t>
            </w:r>
          </w:p>
          <w:p w14:paraId="06E572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4.生产厂家具备兽药生产许可证和兽药GMP证书，并取得兽药批准文号。</w:t>
            </w:r>
          </w:p>
        </w:tc>
      </w:tr>
      <w:tr w14:paraId="1BDCD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9" w:hRule="atLeast"/>
          <w:jc w:val="center"/>
        </w:trPr>
        <w:tc>
          <w:tcPr>
            <w:tcW w:w="687" w:type="dxa"/>
            <w:vMerge w:val="restart"/>
            <w:shd w:val="clear" w:color="auto" w:fill="auto"/>
            <w:vAlign w:val="center"/>
          </w:tcPr>
          <w:p w14:paraId="492E0D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497" w:type="dxa"/>
            <w:vMerge w:val="restart"/>
            <w:shd w:val="clear" w:color="auto" w:fill="auto"/>
            <w:vAlign w:val="center"/>
          </w:tcPr>
          <w:p w14:paraId="6E16C3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布鲁氏菌间接ELISA抗体检测试剂盒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7483C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2*96/盒</w:t>
            </w:r>
          </w:p>
        </w:tc>
        <w:tc>
          <w:tcPr>
            <w:tcW w:w="675" w:type="dxa"/>
            <w:vMerge w:val="restart"/>
            <w:shd w:val="clear" w:color="auto" w:fill="auto"/>
            <w:vAlign w:val="center"/>
          </w:tcPr>
          <w:p w14:paraId="304D0F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5013" w:type="dxa"/>
            <w:shd w:val="clear" w:color="auto" w:fill="auto"/>
            <w:vAlign w:val="center"/>
          </w:tcPr>
          <w:p w14:paraId="19590B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1.用途：检测布鲁氏菌血清抗体。</w:t>
            </w:r>
          </w:p>
          <w:p w14:paraId="4D7F9C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2.间接ELISA。</w:t>
            </w:r>
          </w:p>
          <w:p w14:paraId="19E407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3.规格：192孔/盒。</w:t>
            </w:r>
          </w:p>
          <w:p w14:paraId="3A9807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4.试剂盒组成：抗原包被板、阳性对照、阴性对照、酶标记物、20倍浓缩洗涤液、底物显色液、终止液。</w:t>
            </w:r>
          </w:p>
          <w:p w14:paraId="32670C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5.试验规定反应时间≤55分钟。</w:t>
            </w:r>
          </w:p>
        </w:tc>
      </w:tr>
      <w:tr w14:paraId="3182E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7" w:hRule="atLeast"/>
          <w:jc w:val="center"/>
        </w:trPr>
        <w:tc>
          <w:tcPr>
            <w:tcW w:w="687" w:type="dxa"/>
            <w:vMerge w:val="restart"/>
            <w:shd w:val="clear" w:color="auto" w:fill="auto"/>
            <w:vAlign w:val="center"/>
          </w:tcPr>
          <w:p w14:paraId="3C433A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497" w:type="dxa"/>
            <w:vMerge w:val="restart"/>
            <w:shd w:val="clear" w:color="auto" w:fill="auto"/>
            <w:vAlign w:val="center"/>
          </w:tcPr>
          <w:p w14:paraId="527C4B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布鲁氏菌cELISA抗体检测试剂盒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58321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2*96/盒</w:t>
            </w:r>
          </w:p>
        </w:tc>
        <w:tc>
          <w:tcPr>
            <w:tcW w:w="675" w:type="dxa"/>
            <w:vMerge w:val="restart"/>
            <w:shd w:val="clear" w:color="auto" w:fill="auto"/>
            <w:vAlign w:val="center"/>
          </w:tcPr>
          <w:p w14:paraId="667663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5013" w:type="dxa"/>
            <w:shd w:val="clear" w:color="auto" w:fill="auto"/>
            <w:vAlign w:val="center"/>
          </w:tcPr>
          <w:p w14:paraId="661A29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1.用途：检测布鲁氏菌血清抗体。</w:t>
            </w:r>
          </w:p>
          <w:p w14:paraId="33B0FE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2.竞争ELISA。</w:t>
            </w:r>
          </w:p>
          <w:p w14:paraId="2F9474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3.规格：192孔/盒。</w:t>
            </w:r>
          </w:p>
          <w:p w14:paraId="26BEC3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4.试剂盒组成：抗原包被板、阳性对照、阴性对照、酶标记物、20倍浓缩洗涤液、底物显色液、终止液。</w:t>
            </w:r>
          </w:p>
          <w:p w14:paraId="4666F5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5.试验规定反应时间≤55分钟。</w:t>
            </w:r>
          </w:p>
          <w:p w14:paraId="4CD93C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6.结果判定：抑制率（PI）=（阴性对照OD450nm-检测样品OD450nm）／阴性对照OD450nm×100%。抑制率（PI）≥30%判为阳性，抑制率（PI）＜30%判为阴性。</w:t>
            </w:r>
          </w:p>
        </w:tc>
      </w:tr>
      <w:tr w14:paraId="2F33E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  <w:jc w:val="center"/>
        </w:trPr>
        <w:tc>
          <w:tcPr>
            <w:tcW w:w="687" w:type="dxa"/>
            <w:vMerge w:val="restart"/>
            <w:shd w:val="clear" w:color="auto" w:fill="auto"/>
            <w:vAlign w:val="center"/>
          </w:tcPr>
          <w:p w14:paraId="5093CF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497" w:type="dxa"/>
            <w:vMerge w:val="restart"/>
            <w:shd w:val="clear" w:color="auto" w:fill="auto"/>
            <w:vAlign w:val="center"/>
          </w:tcPr>
          <w:p w14:paraId="47A5ED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非洲猪瘟病毒ELISA抗体检测试剂盒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73D537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2*96/盒</w:t>
            </w:r>
          </w:p>
        </w:tc>
        <w:tc>
          <w:tcPr>
            <w:tcW w:w="675" w:type="dxa"/>
            <w:vMerge w:val="restart"/>
            <w:shd w:val="clear" w:color="auto" w:fill="auto"/>
            <w:vAlign w:val="center"/>
          </w:tcPr>
          <w:p w14:paraId="2565E5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5013" w:type="dxa"/>
            <w:shd w:val="clear" w:color="auto" w:fill="auto"/>
            <w:vAlign w:val="center"/>
          </w:tcPr>
          <w:p w14:paraId="4039C9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1.用途：用于监测血清样品中的非洲猪瘟病毒抗体。</w:t>
            </w:r>
          </w:p>
          <w:p w14:paraId="214D25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2.阻断ELISA方法。</w:t>
            </w:r>
          </w:p>
          <w:p w14:paraId="49A07C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3.储藏与有效期：试剂盒2～8℃存放，有效期≥12个月。</w:t>
            </w:r>
          </w:p>
          <w:p w14:paraId="07729F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4.生产厂家具备兽药生产许可证和兽药GMP证书，并取得兽药批准文号。</w:t>
            </w:r>
          </w:p>
        </w:tc>
      </w:tr>
      <w:tr w14:paraId="0E66C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0" w:hRule="atLeast"/>
          <w:jc w:val="center"/>
        </w:trPr>
        <w:tc>
          <w:tcPr>
            <w:tcW w:w="687" w:type="dxa"/>
            <w:vMerge w:val="restart"/>
            <w:shd w:val="clear" w:color="auto" w:fill="auto"/>
            <w:vAlign w:val="center"/>
          </w:tcPr>
          <w:p w14:paraId="0C4C93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497" w:type="dxa"/>
            <w:vMerge w:val="restart"/>
            <w:shd w:val="clear" w:color="auto" w:fill="auto"/>
            <w:vAlign w:val="center"/>
          </w:tcPr>
          <w:p w14:paraId="05CDD4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猪伪狂犬病毒GB抗体阻断ELISA检测试剂盒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355BE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2*96/盒</w:t>
            </w:r>
          </w:p>
        </w:tc>
        <w:tc>
          <w:tcPr>
            <w:tcW w:w="675" w:type="dxa"/>
            <w:vMerge w:val="restart"/>
            <w:shd w:val="clear" w:color="auto" w:fill="auto"/>
            <w:vAlign w:val="center"/>
          </w:tcPr>
          <w:p w14:paraId="02AF7B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013" w:type="dxa"/>
            <w:shd w:val="clear" w:color="auto" w:fill="auto"/>
            <w:vAlign w:val="center"/>
          </w:tcPr>
          <w:p w14:paraId="6E206A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1.S/N低于0.6的，判定为阳性，（疫苗免疫后有抗体）。</w:t>
            </w:r>
          </w:p>
          <w:p w14:paraId="4030FE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 S/N在0.6-0.7之间的，判定为可疑。</w:t>
            </w:r>
          </w:p>
          <w:p w14:paraId="2B7C14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 S/N高于0.7的，判定为阴性。</w:t>
            </w:r>
          </w:p>
          <w:p w14:paraId="5D2F26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4.生产厂家具备兽药生产许可证和兽药GMP证书，并取得兽药批准文号。</w:t>
            </w:r>
          </w:p>
          <w:p w14:paraId="2E2B30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5.检测样品类型：血清、血浆；敏感性：99.5%；血清转阳时间：感染后6-8天；特异性：100%；试剂类型：即取即用型；软件辅助分析数据。</w:t>
            </w:r>
          </w:p>
        </w:tc>
      </w:tr>
      <w:tr w14:paraId="16BF1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0" w:hRule="atLeast"/>
          <w:jc w:val="center"/>
        </w:trPr>
        <w:tc>
          <w:tcPr>
            <w:tcW w:w="687" w:type="dxa"/>
            <w:vMerge w:val="restart"/>
            <w:shd w:val="clear" w:color="auto" w:fill="auto"/>
            <w:vAlign w:val="center"/>
          </w:tcPr>
          <w:p w14:paraId="346BE2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497" w:type="dxa"/>
            <w:vMerge w:val="restart"/>
            <w:shd w:val="clear" w:color="auto" w:fill="auto"/>
            <w:vAlign w:val="center"/>
          </w:tcPr>
          <w:p w14:paraId="0E9FA2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猪伪狂犬GE抗体阻断ELISA检测试剂盒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D4ED0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2*96/盒</w:t>
            </w:r>
          </w:p>
        </w:tc>
        <w:tc>
          <w:tcPr>
            <w:tcW w:w="675" w:type="dxa"/>
            <w:vMerge w:val="restart"/>
            <w:shd w:val="clear" w:color="auto" w:fill="auto"/>
            <w:vAlign w:val="center"/>
          </w:tcPr>
          <w:p w14:paraId="19FDB8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013" w:type="dxa"/>
            <w:shd w:val="clear" w:color="auto" w:fill="auto"/>
            <w:vAlign w:val="center"/>
          </w:tcPr>
          <w:p w14:paraId="08AF04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1.S/N低于0.6的，判定为阳性，（野毒感染）；</w:t>
            </w:r>
          </w:p>
          <w:p w14:paraId="45F10C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S/N在0.6-0.7之间的，判定为可疑；</w:t>
            </w:r>
          </w:p>
          <w:p w14:paraId="416FA4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S/N高于0.7的，判定为阴性。</w:t>
            </w:r>
          </w:p>
          <w:p w14:paraId="1208DE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2.生产厂家具备兽药生产许可证和兽药GMP证书，并取得兽药批准文号。</w:t>
            </w:r>
          </w:p>
          <w:p w14:paraId="2028E9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3.检测样品类型：血清、血浆；敏感性：血清转阳时间：感染后7-8天；特异性：99.9%；试剂类型：即取即用型；软件辅助分析数据。</w:t>
            </w:r>
          </w:p>
          <w:p w14:paraId="658230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4.具有生产资质及相关产品批准文号。</w:t>
            </w:r>
          </w:p>
        </w:tc>
      </w:tr>
      <w:tr w14:paraId="594D0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6" w:hRule="atLeast"/>
          <w:jc w:val="center"/>
        </w:trPr>
        <w:tc>
          <w:tcPr>
            <w:tcW w:w="687" w:type="dxa"/>
            <w:vMerge w:val="restart"/>
            <w:shd w:val="clear" w:color="auto" w:fill="auto"/>
            <w:vAlign w:val="center"/>
          </w:tcPr>
          <w:p w14:paraId="6896B7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497" w:type="dxa"/>
            <w:vMerge w:val="restart"/>
            <w:shd w:val="clear" w:color="auto" w:fill="auto"/>
            <w:vAlign w:val="center"/>
          </w:tcPr>
          <w:p w14:paraId="632C52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猪蓝耳病抗体检试剂盒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84458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2*96/盒</w:t>
            </w:r>
          </w:p>
        </w:tc>
        <w:tc>
          <w:tcPr>
            <w:tcW w:w="675" w:type="dxa"/>
            <w:vMerge w:val="restart"/>
            <w:shd w:val="clear" w:color="auto" w:fill="auto"/>
            <w:vAlign w:val="center"/>
          </w:tcPr>
          <w:p w14:paraId="47E57C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5013" w:type="dxa"/>
            <w:shd w:val="clear" w:color="auto" w:fill="auto"/>
            <w:vAlign w:val="center"/>
          </w:tcPr>
          <w:p w14:paraId="2991EC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1.采用间接法，检测猪血清中特异性PRRSV病毒产生的抗体。                      </w:t>
            </w:r>
          </w:p>
          <w:p w14:paraId="421120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2.试剂盒组成包含检测所必须的所有组分。                                                                            3.试剂盒批内变异&lt;3%,批间变异&lt;3%, 有效期稳定变幅&lt;8%;敏感性、特异性均&gt;95%。</w:t>
            </w:r>
          </w:p>
          <w:p w14:paraId="1F589B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4.试剂盒阴阳性对照成立；可定性判定结果。                                                                     5.判定标准：S/P≤0.5为阴性；S/P&gt;0.5为阳性。                                                  6. 生产厂家具备兽药生产许可证和兽药GMP证书，并取得兽药批准文号。                                                                                                                                             7.有效期在12个月以上，有效期内结果准确可靠。</w:t>
            </w:r>
          </w:p>
        </w:tc>
      </w:tr>
      <w:tr w14:paraId="055ED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9" w:hRule="atLeast"/>
          <w:jc w:val="center"/>
        </w:trPr>
        <w:tc>
          <w:tcPr>
            <w:tcW w:w="687" w:type="dxa"/>
            <w:vMerge w:val="restart"/>
            <w:shd w:val="clear" w:color="auto" w:fill="auto"/>
            <w:vAlign w:val="center"/>
          </w:tcPr>
          <w:p w14:paraId="51DC62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497" w:type="dxa"/>
            <w:vMerge w:val="restart"/>
            <w:shd w:val="clear" w:color="auto" w:fill="auto"/>
            <w:vAlign w:val="center"/>
          </w:tcPr>
          <w:p w14:paraId="076522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猪瘟抗体检试剂盒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15447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2*96/盒</w:t>
            </w:r>
          </w:p>
        </w:tc>
        <w:tc>
          <w:tcPr>
            <w:tcW w:w="675" w:type="dxa"/>
            <w:vMerge w:val="restart"/>
            <w:shd w:val="clear" w:color="auto" w:fill="auto"/>
            <w:vAlign w:val="center"/>
          </w:tcPr>
          <w:p w14:paraId="47C11E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5013" w:type="dxa"/>
            <w:shd w:val="clear" w:color="auto" w:fill="auto"/>
            <w:vAlign w:val="center"/>
          </w:tcPr>
          <w:p w14:paraId="6A0279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1.采用阻断ELISA方法，检测猪血清中猪瘟抗体；实验方法符合GB/T27982-2011。</w:t>
            </w:r>
          </w:p>
          <w:p w14:paraId="04B229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2.每套试剂盒5块96孔反应板；可检测460份样品。</w:t>
            </w:r>
          </w:p>
          <w:p w14:paraId="320473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3.试剂有效期10个月以上。</w:t>
            </w:r>
          </w:p>
          <w:p w14:paraId="519475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4.中国农业部用来评估猪瘟免疫的指定方法之一。</w:t>
            </w:r>
          </w:p>
          <w:p w14:paraId="176ABF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5.检测样品：血清、血浆；敏感性：与中和抗体试验相当；血清转阳时间：感染后11天；特异性：100%，与BVDV，BDV无交叉反应。</w:t>
            </w:r>
          </w:p>
          <w:p w14:paraId="2B7ECC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6.产品有具有兽药批准文号。                                                                                                                                                                  7.试剂类型：即取即用型；有软件辅助分析数据。</w:t>
            </w:r>
          </w:p>
        </w:tc>
      </w:tr>
      <w:tr w14:paraId="79652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687" w:type="dxa"/>
            <w:shd w:val="clear" w:color="auto" w:fill="auto"/>
            <w:vAlign w:val="center"/>
          </w:tcPr>
          <w:p w14:paraId="483F62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EDD51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马鼻疽抗体检测ELISA试剂盒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00FFD6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1*96/盒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7FF1A3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013" w:type="dxa"/>
            <w:shd w:val="clear" w:color="auto" w:fill="auto"/>
            <w:vAlign w:val="center"/>
          </w:tcPr>
          <w:p w14:paraId="5F862F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1.用于检测马血清中马鼻疽抗体。</w:t>
            </w:r>
          </w:p>
          <w:p w14:paraId="0B31CC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2.贮藏与有效期 2-8℃保存，有效期≥6个月。</w:t>
            </w:r>
          </w:p>
          <w:p w14:paraId="41E03A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3.提供厂家的《兽药生产许可证》（提供有效的证明材料）。</w:t>
            </w:r>
          </w:p>
        </w:tc>
      </w:tr>
    </w:tbl>
    <w:p w14:paraId="4901D502">
      <w:pPr>
        <w:pStyle w:val="2"/>
        <w:rPr>
          <w:rFonts w:hint="default" w:ascii="Times New Roman" w:hAnsi="Times New Roman" w:eastAsia="CESI小标宋-GB2312" w:cs="Times New Roman"/>
          <w:bCs/>
          <w:color w:val="auto"/>
          <w:sz w:val="32"/>
          <w:szCs w:val="32"/>
          <w:lang w:eastAsia="zh-CN"/>
        </w:rPr>
      </w:pPr>
    </w:p>
    <w:p w14:paraId="7FA2B49F">
      <w:pPr>
        <w:rPr>
          <w:rFonts w:hint="default" w:ascii="Times New Roman" w:hAnsi="Times New Roman" w:eastAsia="CESI小标宋-GB2312" w:cs="Times New Roman"/>
          <w:bCs/>
          <w:color w:val="auto"/>
          <w:sz w:val="32"/>
          <w:szCs w:val="32"/>
          <w:lang w:eastAsia="zh-CN"/>
        </w:rPr>
      </w:pPr>
    </w:p>
    <w:p w14:paraId="241CE95F">
      <w:pPr>
        <w:pStyle w:val="2"/>
        <w:rPr>
          <w:rFonts w:hint="default" w:ascii="Times New Roman" w:hAnsi="Times New Roman" w:eastAsia="CESI小标宋-GB2312" w:cs="Times New Roman"/>
          <w:bCs/>
          <w:color w:val="auto"/>
          <w:sz w:val="32"/>
          <w:szCs w:val="32"/>
          <w:lang w:eastAsia="zh-CN"/>
        </w:rPr>
      </w:pPr>
    </w:p>
    <w:p w14:paraId="64173145">
      <w:pPr>
        <w:rPr>
          <w:rFonts w:hint="default" w:ascii="Times New Roman" w:hAnsi="Times New Roman" w:cs="Times New Roman"/>
          <w:color w:val="auto"/>
          <w:lang w:eastAsia="zh-CN"/>
        </w:rPr>
      </w:pPr>
    </w:p>
    <w:p w14:paraId="50FB455E">
      <w:pPr>
        <w:spacing w:line="400" w:lineRule="exact"/>
        <w:jc w:val="left"/>
        <w:rPr>
          <w:rFonts w:hint="default" w:ascii="Times New Roman" w:hAnsi="Times New Roman" w:eastAsia="黑体" w:cs="Times New Roman"/>
          <w:i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default" w:ascii="Times New Roman" w:hAnsi="Times New Roman" w:eastAsia="CESI小标宋-GB2312" w:cs="Times New Roman"/>
          <w:bCs/>
          <w:color w:val="auto"/>
          <w:sz w:val="32"/>
          <w:szCs w:val="32"/>
          <w:lang w:val="en-US" w:eastAsia="zh-CN"/>
        </w:rPr>
        <w:br w:type="page"/>
      </w:r>
      <w:r>
        <w:rPr>
          <w:rFonts w:hint="default" w:ascii="Times New Roman" w:hAnsi="Times New Roman" w:eastAsia="黑体" w:cs="Times New Roman"/>
          <w:b w:val="0"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i w:val="0"/>
          <w:color w:val="auto"/>
          <w:kern w:val="0"/>
          <w:sz w:val="28"/>
          <w:szCs w:val="28"/>
          <w:u w:val="none"/>
          <w:lang w:val="en-US" w:eastAsia="zh-CN" w:bidi="ar"/>
        </w:rPr>
        <w:t>附件2</w:t>
      </w:r>
    </w:p>
    <w:p w14:paraId="1E14DC6D">
      <w:pPr>
        <w:spacing w:line="240" w:lineRule="auto"/>
        <w:jc w:val="center"/>
        <w:rPr>
          <w:rFonts w:hint="default" w:ascii="Times New Roman" w:hAnsi="Times New Roman" w:eastAsia="方正小标宋简体" w:cs="Times New Roman"/>
          <w:b w:val="0"/>
          <w:bCs/>
          <w:color w:val="auto"/>
          <w:sz w:val="40"/>
          <w:szCs w:val="40"/>
          <w:lang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0"/>
          <w:szCs w:val="40"/>
          <w:lang w:eastAsia="zh-CN"/>
        </w:rPr>
        <w:t>第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0"/>
          <w:szCs w:val="40"/>
          <w:lang w:val="en-US" w:eastAsia="zh-CN"/>
        </w:rPr>
        <w:t>2分包：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0"/>
          <w:szCs w:val="40"/>
          <w:lang w:eastAsia="zh-CN"/>
        </w:rPr>
        <w:t>病原检测试剂盒采购清单及要求</w:t>
      </w:r>
    </w:p>
    <w:p w14:paraId="7C604AE7">
      <w:pPr>
        <w:pStyle w:val="2"/>
        <w:rPr>
          <w:rFonts w:hint="default" w:ascii="Times New Roman" w:hAnsi="Times New Roman" w:cs="Times New Roman"/>
          <w:lang w:val="en-US" w:eastAsia="zh-CN"/>
        </w:rPr>
      </w:pPr>
    </w:p>
    <w:tbl>
      <w:tblPr>
        <w:tblStyle w:val="9"/>
        <w:tblW w:w="87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038"/>
        <w:gridCol w:w="1275"/>
        <w:gridCol w:w="812"/>
        <w:gridCol w:w="3963"/>
      </w:tblGrid>
      <w:tr w14:paraId="39EB5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  <w:jc w:val="center"/>
        </w:trPr>
        <w:tc>
          <w:tcPr>
            <w:tcW w:w="675" w:type="dxa"/>
            <w:noWrap/>
            <w:vAlign w:val="center"/>
          </w:tcPr>
          <w:p w14:paraId="56AA4E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2038" w:type="dxa"/>
            <w:noWrap w:val="0"/>
            <w:vAlign w:val="center"/>
          </w:tcPr>
          <w:p w14:paraId="788429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1275" w:type="dxa"/>
            <w:noWrap w:val="0"/>
            <w:vAlign w:val="center"/>
          </w:tcPr>
          <w:p w14:paraId="586FBC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812" w:type="dxa"/>
            <w:noWrap w:val="0"/>
            <w:vAlign w:val="center"/>
          </w:tcPr>
          <w:p w14:paraId="0BCA96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3963" w:type="dxa"/>
            <w:noWrap w:val="0"/>
            <w:vAlign w:val="center"/>
          </w:tcPr>
          <w:p w14:paraId="306194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具体参数要求</w:t>
            </w:r>
          </w:p>
        </w:tc>
      </w:tr>
      <w:tr w14:paraId="41AF8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6" w:hRule="exact"/>
          <w:jc w:val="center"/>
        </w:trPr>
        <w:tc>
          <w:tcPr>
            <w:tcW w:w="675" w:type="dxa"/>
            <w:noWrap w:val="0"/>
            <w:vAlign w:val="center"/>
          </w:tcPr>
          <w:p w14:paraId="56B8F4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38" w:type="dxa"/>
            <w:noWrap w:val="0"/>
            <w:vAlign w:val="center"/>
          </w:tcPr>
          <w:p w14:paraId="27FD7A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非洲猪瘟病毒实时荧光 PCR 检测试剂盒 </w:t>
            </w:r>
          </w:p>
        </w:tc>
        <w:tc>
          <w:tcPr>
            <w:tcW w:w="1275" w:type="dxa"/>
            <w:noWrap w:val="0"/>
            <w:vAlign w:val="center"/>
          </w:tcPr>
          <w:p w14:paraId="52AE6C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2E1A48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63" w:type="dxa"/>
            <w:noWrap w:val="0"/>
            <w:vAlign w:val="center"/>
          </w:tcPr>
          <w:p w14:paraId="5A436C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1.能特异性的检测非洲猪瘟病毒P72基因。</w:t>
            </w:r>
          </w:p>
          <w:p w14:paraId="6E747D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2.荧光PCR检测（TaqMan探针法）。 </w:t>
            </w:r>
          </w:p>
          <w:p w14:paraId="7211A1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3.含有外源性内参。</w:t>
            </w:r>
          </w:p>
          <w:p w14:paraId="6E4635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4.主要成分：PCR反应液、酶液、阴性质控品、阳性质控品。</w:t>
            </w:r>
          </w:p>
          <w:p w14:paraId="23252C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5.每份反应总体积不低于20ul。</w:t>
            </w:r>
          </w:p>
          <w:p w14:paraId="6DED8C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6.最低检出限1000copies/ml，特异性100%，批内和批间差异＜3%。</w:t>
            </w:r>
          </w:p>
          <w:p w14:paraId="1D9570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7.阴性质控品无Ct值且无典型的扩增曲线，阳性质控品有典型的扩增曲线。</w:t>
            </w:r>
          </w:p>
        </w:tc>
      </w:tr>
      <w:tr w14:paraId="4E030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8" w:hRule="exact"/>
          <w:jc w:val="center"/>
        </w:trPr>
        <w:tc>
          <w:tcPr>
            <w:tcW w:w="675" w:type="dxa"/>
            <w:noWrap w:val="0"/>
            <w:vAlign w:val="center"/>
          </w:tcPr>
          <w:p w14:paraId="6D79ED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038" w:type="dxa"/>
            <w:noWrap w:val="0"/>
            <w:vAlign w:val="center"/>
          </w:tcPr>
          <w:p w14:paraId="320D65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猪瘟荧光RT-PCR检测试剂盒</w:t>
            </w:r>
          </w:p>
        </w:tc>
        <w:tc>
          <w:tcPr>
            <w:tcW w:w="1275" w:type="dxa"/>
            <w:noWrap w:val="0"/>
            <w:vAlign w:val="center"/>
          </w:tcPr>
          <w:p w14:paraId="1CF35B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19F8F9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63" w:type="dxa"/>
            <w:noWrap w:val="0"/>
            <w:vAlign w:val="center"/>
          </w:tcPr>
          <w:p w14:paraId="2D4BCC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1.能特异性的检测猪瘟病毒。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2.荧光PCR检测（TaqMan探针法）。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3.主要成分：PCR反应液、酶液、阴性质控品、阳性质控品。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4.每份反应总体积不低于25ul。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5.最低检出限1000copies/ml,特异性100%，批内和批间差异＜3%。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6.阴性质控品无Ct值且无典型的扩增曲线，阳性质控品有典型的扩增曲线。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6.具有生产资质及相关产品批准文号。</w:t>
            </w:r>
          </w:p>
        </w:tc>
      </w:tr>
      <w:tr w14:paraId="7D868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3" w:hRule="exact"/>
          <w:jc w:val="center"/>
        </w:trPr>
        <w:tc>
          <w:tcPr>
            <w:tcW w:w="675" w:type="dxa"/>
            <w:noWrap w:val="0"/>
            <w:vAlign w:val="center"/>
          </w:tcPr>
          <w:p w14:paraId="617E9C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038" w:type="dxa"/>
            <w:noWrap w:val="0"/>
            <w:vAlign w:val="center"/>
          </w:tcPr>
          <w:p w14:paraId="3CC1E9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猪蓝耳病毒荧光RT-PCR检测试剂盒</w:t>
            </w:r>
          </w:p>
        </w:tc>
        <w:tc>
          <w:tcPr>
            <w:tcW w:w="1275" w:type="dxa"/>
            <w:noWrap w:val="0"/>
            <w:vAlign w:val="center"/>
          </w:tcPr>
          <w:p w14:paraId="22025C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34A677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63" w:type="dxa"/>
            <w:noWrap w:val="0"/>
            <w:vAlign w:val="center"/>
          </w:tcPr>
          <w:p w14:paraId="3EA7A8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1.能特异性的检测蓝耳病毒。</w:t>
            </w:r>
          </w:p>
          <w:p w14:paraId="5A2E91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2.荧光PCR检测（TaqMan探针法）。</w:t>
            </w:r>
          </w:p>
          <w:p w14:paraId="798AA6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3.主要成分：PCR反应液、酶液、阴性质控品、阳性质控品。</w:t>
            </w:r>
          </w:p>
          <w:p w14:paraId="09B406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4.每份反应总体积不低于25ul。</w:t>
            </w:r>
          </w:p>
          <w:p w14:paraId="7246F0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5.最低检出限1000copies/ml，特异性100%，批内和批间差异＜3%。</w:t>
            </w:r>
          </w:p>
          <w:p w14:paraId="182DD8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6.阴性质控品无Ct值且无典型的扩增曲线，阳性质控品有典型的扩增曲线。</w:t>
            </w:r>
          </w:p>
        </w:tc>
      </w:tr>
      <w:tr w14:paraId="4797B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7" w:hRule="exact"/>
          <w:jc w:val="center"/>
        </w:trPr>
        <w:tc>
          <w:tcPr>
            <w:tcW w:w="675" w:type="dxa"/>
            <w:noWrap w:val="0"/>
            <w:vAlign w:val="center"/>
          </w:tcPr>
          <w:p w14:paraId="470641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038" w:type="dxa"/>
            <w:noWrap w:val="0"/>
            <w:vAlign w:val="center"/>
          </w:tcPr>
          <w:p w14:paraId="1F7B95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伪狂犬病病毒实时荧光 PCR 检测试剂盒</w:t>
            </w:r>
          </w:p>
        </w:tc>
        <w:tc>
          <w:tcPr>
            <w:tcW w:w="1275" w:type="dxa"/>
            <w:noWrap w:val="0"/>
            <w:vAlign w:val="center"/>
          </w:tcPr>
          <w:p w14:paraId="101A3A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30C8EB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63" w:type="dxa"/>
            <w:noWrap w:val="0"/>
            <w:vAlign w:val="center"/>
          </w:tcPr>
          <w:p w14:paraId="048D24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1.能特异性的检测伪狂犬野毒。</w:t>
            </w:r>
          </w:p>
          <w:p w14:paraId="11BFF6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2.荧光PCR检测（TaqMan探针法）。</w:t>
            </w:r>
          </w:p>
          <w:p w14:paraId="74C11A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3.主要成分：PCR反应液、酶液、阴性质控品、阳性质控品。</w:t>
            </w:r>
          </w:p>
          <w:p w14:paraId="33DF4D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4.每份反应总体积不低于25ul。</w:t>
            </w:r>
          </w:p>
          <w:p w14:paraId="683A4F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5.最低检出限1000copies/ml，特异性100%，批内和批间差异＜3%。</w:t>
            </w:r>
          </w:p>
          <w:p w14:paraId="1AAB8D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6.阴性质控品无Ct值且无典型的扩增曲线，阳性质控品有典型的扩增曲线。</w:t>
            </w:r>
          </w:p>
        </w:tc>
      </w:tr>
      <w:tr w14:paraId="67DD6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0" w:hRule="exact"/>
          <w:jc w:val="center"/>
        </w:trPr>
        <w:tc>
          <w:tcPr>
            <w:tcW w:w="675" w:type="dxa"/>
            <w:noWrap w:val="0"/>
            <w:vAlign w:val="center"/>
          </w:tcPr>
          <w:p w14:paraId="7C7CE1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038" w:type="dxa"/>
            <w:noWrap w:val="0"/>
            <w:vAlign w:val="center"/>
          </w:tcPr>
          <w:p w14:paraId="6BCCAE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猪圆环病毒Ⅱ型实时荧光 PCR 检测试剂盒</w:t>
            </w:r>
          </w:p>
        </w:tc>
        <w:tc>
          <w:tcPr>
            <w:tcW w:w="1275" w:type="dxa"/>
            <w:noWrap w:val="0"/>
            <w:vAlign w:val="center"/>
          </w:tcPr>
          <w:p w14:paraId="3FDF5B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7EB080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63" w:type="dxa"/>
            <w:noWrap w:val="0"/>
            <w:vAlign w:val="center"/>
          </w:tcPr>
          <w:p w14:paraId="08A157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1.能特异性的检测猪2型圆环病毒。</w:t>
            </w:r>
          </w:p>
          <w:p w14:paraId="58C450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2.荧光PCR检测（TaqMan探针法）。</w:t>
            </w:r>
          </w:p>
          <w:p w14:paraId="07EA05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3.主要成分：PCR反应液、酶液、阴性质控品、阳性质控品。</w:t>
            </w:r>
          </w:p>
          <w:p w14:paraId="2DBC32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 每份反应总体积不低于25ul。</w:t>
            </w:r>
          </w:p>
          <w:p w14:paraId="6700C4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 最低检出限1000copies/ml，特异性100%，批内和批间差异＜3%。</w:t>
            </w:r>
          </w:p>
          <w:p w14:paraId="3A4720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 阴性质控品无Ct值且无典型的扩增曲线，阳性质控品有典型的扩增曲线。</w:t>
            </w:r>
          </w:p>
        </w:tc>
      </w:tr>
      <w:tr w14:paraId="0F796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4" w:hRule="exact"/>
          <w:jc w:val="center"/>
        </w:trPr>
        <w:tc>
          <w:tcPr>
            <w:tcW w:w="675" w:type="dxa"/>
            <w:noWrap w:val="0"/>
            <w:vAlign w:val="center"/>
          </w:tcPr>
          <w:p w14:paraId="5A27AD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038" w:type="dxa"/>
            <w:noWrap w:val="0"/>
            <w:vAlign w:val="center"/>
          </w:tcPr>
          <w:p w14:paraId="5B676E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副猪嗜血杆菌荧光PCR检测试剂盒</w:t>
            </w:r>
          </w:p>
        </w:tc>
        <w:tc>
          <w:tcPr>
            <w:tcW w:w="1275" w:type="dxa"/>
            <w:noWrap w:val="0"/>
            <w:vAlign w:val="center"/>
          </w:tcPr>
          <w:p w14:paraId="63DFBB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1562FC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63" w:type="dxa"/>
            <w:noWrap w:val="0"/>
            <w:vAlign w:val="center"/>
          </w:tcPr>
          <w:p w14:paraId="1298B2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1.能特异性的检测副猪嗜血杆菌。</w:t>
            </w:r>
          </w:p>
          <w:p w14:paraId="41A1AF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2.荧光PCR检测（TaqMan探针法）。</w:t>
            </w:r>
          </w:p>
          <w:p w14:paraId="0659E3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3.主要成分：PCR反应液，酶液 、阴性质控品、阳性质控品。</w:t>
            </w:r>
          </w:p>
          <w:p w14:paraId="6375A8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4.每份反应总体积不低于25ul。</w:t>
            </w:r>
          </w:p>
          <w:p w14:paraId="04FC84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5.最低检出限1000copies/ml，特异性100%，批内和批间差异＜3%。</w:t>
            </w:r>
          </w:p>
          <w:p w14:paraId="45D79E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6.阴性质控品无Ct值且无典型的扩增曲线，阳性质控品有典型的扩增曲线。</w:t>
            </w:r>
          </w:p>
        </w:tc>
      </w:tr>
      <w:tr w14:paraId="79FDA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5" w:hRule="exact"/>
          <w:jc w:val="center"/>
        </w:trPr>
        <w:tc>
          <w:tcPr>
            <w:tcW w:w="675" w:type="dxa"/>
            <w:noWrap w:val="0"/>
            <w:vAlign w:val="center"/>
          </w:tcPr>
          <w:p w14:paraId="56BC8F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038" w:type="dxa"/>
            <w:noWrap w:val="0"/>
            <w:vAlign w:val="center"/>
          </w:tcPr>
          <w:p w14:paraId="2A041E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猪细小病毒实时荧光 PCR 检测试剂盒</w:t>
            </w:r>
          </w:p>
        </w:tc>
        <w:tc>
          <w:tcPr>
            <w:tcW w:w="1275" w:type="dxa"/>
            <w:noWrap w:val="0"/>
            <w:vAlign w:val="center"/>
          </w:tcPr>
          <w:p w14:paraId="3CD6E7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7D6A09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63" w:type="dxa"/>
            <w:noWrap w:val="0"/>
            <w:vAlign w:val="center"/>
          </w:tcPr>
          <w:p w14:paraId="064052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1.能特异性的检测猪细小病毒。</w:t>
            </w:r>
          </w:p>
          <w:p w14:paraId="7ABD38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2.荧光PCR检测（TaqMan探针法）。</w:t>
            </w:r>
          </w:p>
          <w:p w14:paraId="312340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3.主要成分：PCR反应液，酶液、 阴性质控品、阳性质控品。</w:t>
            </w:r>
          </w:p>
          <w:p w14:paraId="102997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4.每份反应总体积不低于25ul。</w:t>
            </w:r>
          </w:p>
          <w:p w14:paraId="563A09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5.最低检出限1000copies/ml，特异性100%，批内和批间差异＜3%。</w:t>
            </w:r>
          </w:p>
          <w:p w14:paraId="74DAFF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6.阴性质控品无Ct值且无典型的扩增曲线，阳性质控品有典型的扩增曲线。</w:t>
            </w:r>
          </w:p>
        </w:tc>
      </w:tr>
      <w:tr w14:paraId="3BAED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1" w:hRule="exact"/>
          <w:jc w:val="center"/>
        </w:trPr>
        <w:tc>
          <w:tcPr>
            <w:tcW w:w="675" w:type="dxa"/>
            <w:noWrap w:val="0"/>
            <w:vAlign w:val="center"/>
          </w:tcPr>
          <w:p w14:paraId="4559A1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038" w:type="dxa"/>
            <w:noWrap w:val="0"/>
            <w:vAlign w:val="center"/>
          </w:tcPr>
          <w:p w14:paraId="5EE0C4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传染性胃肠炎病毒荧光PCR检测试剂盒</w:t>
            </w:r>
          </w:p>
        </w:tc>
        <w:tc>
          <w:tcPr>
            <w:tcW w:w="1275" w:type="dxa"/>
            <w:noWrap w:val="0"/>
            <w:vAlign w:val="center"/>
          </w:tcPr>
          <w:p w14:paraId="7163DD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291477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63" w:type="dxa"/>
            <w:noWrap w:val="0"/>
            <w:vAlign w:val="center"/>
          </w:tcPr>
          <w:p w14:paraId="7AA8FC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1.能特异性的检测传染性胃肠炎病毒。</w:t>
            </w:r>
          </w:p>
          <w:p w14:paraId="3BBCD6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2.荧光PCR检测（TaqMan探针法）。</w:t>
            </w:r>
          </w:p>
          <w:p w14:paraId="608B74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3.主要成分：PCR反应液，酶液 、阴性质控品、阳性质控品。</w:t>
            </w:r>
          </w:p>
          <w:p w14:paraId="5C423C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4.每份反应总体积不低于25ul。</w:t>
            </w:r>
          </w:p>
          <w:p w14:paraId="44EDEF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5.最低检出限1000copies/ml，特异性100%，批内和批间差异＜3%。</w:t>
            </w:r>
          </w:p>
          <w:p w14:paraId="5B7E9E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6.阴性质控品无Ct值且无典型的扩增曲线，阳性质控品有典型的扩增曲线。</w:t>
            </w:r>
          </w:p>
        </w:tc>
      </w:tr>
      <w:tr w14:paraId="69BAE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0" w:hRule="exact"/>
          <w:jc w:val="center"/>
        </w:trPr>
        <w:tc>
          <w:tcPr>
            <w:tcW w:w="675" w:type="dxa"/>
            <w:noWrap w:val="0"/>
            <w:vAlign w:val="center"/>
          </w:tcPr>
          <w:p w14:paraId="5D5A07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038" w:type="dxa"/>
            <w:noWrap w:val="0"/>
            <w:vAlign w:val="center"/>
          </w:tcPr>
          <w:p w14:paraId="731C0F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猪轮状病毒实时荧光 PCR 检测试剂盒</w:t>
            </w:r>
          </w:p>
        </w:tc>
        <w:tc>
          <w:tcPr>
            <w:tcW w:w="1275" w:type="dxa"/>
            <w:noWrap w:val="0"/>
            <w:vAlign w:val="center"/>
          </w:tcPr>
          <w:p w14:paraId="5331B2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749F7B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63" w:type="dxa"/>
            <w:noWrap w:val="0"/>
            <w:vAlign w:val="center"/>
          </w:tcPr>
          <w:p w14:paraId="62784F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1.能特异性的检测猪轮状病毒。</w:t>
            </w:r>
          </w:p>
          <w:p w14:paraId="21753E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2.荧光PCR检测（TaqMan探针法）。</w:t>
            </w:r>
          </w:p>
          <w:p w14:paraId="28B7CE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3.主要成分：PCR反应液，酶液 、阴性质控品、阳性质控品。</w:t>
            </w:r>
          </w:p>
          <w:p w14:paraId="2D8D7C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4.每份反应总体积不低于25ul。</w:t>
            </w:r>
          </w:p>
          <w:p w14:paraId="4A75CA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5.最低检出限1000copies/ml，特异性100%，批内和批间差异＜3%。</w:t>
            </w:r>
          </w:p>
          <w:p w14:paraId="09D575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6.阴性质控品无Ct值且无典型的扩增曲线，阳性质控品有典型的扩增曲线。</w:t>
            </w:r>
          </w:p>
        </w:tc>
      </w:tr>
      <w:tr w14:paraId="132D1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1" w:hRule="exact"/>
          <w:jc w:val="center"/>
        </w:trPr>
        <w:tc>
          <w:tcPr>
            <w:tcW w:w="675" w:type="dxa"/>
            <w:noWrap w:val="0"/>
            <w:vAlign w:val="center"/>
          </w:tcPr>
          <w:p w14:paraId="3AB3E6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038" w:type="dxa"/>
            <w:noWrap w:val="0"/>
            <w:vAlign w:val="center"/>
          </w:tcPr>
          <w:p w14:paraId="6C90E3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猪丁型冠状病毒荧光PCR检测试剂盒</w:t>
            </w:r>
          </w:p>
        </w:tc>
        <w:tc>
          <w:tcPr>
            <w:tcW w:w="1275" w:type="dxa"/>
            <w:noWrap w:val="0"/>
            <w:vAlign w:val="center"/>
          </w:tcPr>
          <w:p w14:paraId="38127F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050353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63" w:type="dxa"/>
            <w:noWrap/>
            <w:vAlign w:val="center"/>
          </w:tcPr>
          <w:p w14:paraId="1F83AD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1.能特异性的检测猪丁型冠状病毒。</w:t>
            </w:r>
          </w:p>
          <w:p w14:paraId="489830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2.荧光PCR检测（TaqMan探针法）。</w:t>
            </w:r>
          </w:p>
          <w:p w14:paraId="00F3A9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3.主要成分：PCR反应液，酶液 、阴性质控品、阳性质控品。</w:t>
            </w:r>
          </w:p>
          <w:p w14:paraId="58B3D0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4.每份反应总体积不低于25ul。</w:t>
            </w:r>
          </w:p>
          <w:p w14:paraId="5B809E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5.最低检出限1000copies/ml，特异性100%，批内和批间差异＜3%。</w:t>
            </w:r>
          </w:p>
          <w:p w14:paraId="125C59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6.阴性质控品无Ct值且无典型的扩增曲线，阳性质控品有典型的扩增曲线。</w:t>
            </w:r>
          </w:p>
        </w:tc>
      </w:tr>
      <w:tr w14:paraId="27320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7" w:hRule="exact"/>
          <w:jc w:val="center"/>
        </w:trPr>
        <w:tc>
          <w:tcPr>
            <w:tcW w:w="675" w:type="dxa"/>
            <w:noWrap w:val="0"/>
            <w:vAlign w:val="center"/>
          </w:tcPr>
          <w:p w14:paraId="4E9BD5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2038" w:type="dxa"/>
            <w:noWrap w:val="0"/>
            <w:vAlign w:val="center"/>
          </w:tcPr>
          <w:p w14:paraId="5582B9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猪流行性腹泻病毒实时荧光 PCR 检测试剂盒</w:t>
            </w:r>
          </w:p>
        </w:tc>
        <w:tc>
          <w:tcPr>
            <w:tcW w:w="1275" w:type="dxa"/>
            <w:noWrap w:val="0"/>
            <w:vAlign w:val="center"/>
          </w:tcPr>
          <w:p w14:paraId="4C44D9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12BAEE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63" w:type="dxa"/>
            <w:noWrap w:val="0"/>
            <w:vAlign w:val="center"/>
          </w:tcPr>
          <w:p w14:paraId="4E0206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1.能特异性的检测猪流行性腹泻病毒。</w:t>
            </w:r>
          </w:p>
          <w:p w14:paraId="79C5A6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2.荧光PCR检测（TaqMan探针法）。</w:t>
            </w:r>
          </w:p>
          <w:p w14:paraId="2AC107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3.主要成分：PCR反应液，酶液 、阴性质控品、阳性质控品。</w:t>
            </w:r>
          </w:p>
          <w:p w14:paraId="7936BF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4.每份反应总体积不低于25ul。</w:t>
            </w:r>
          </w:p>
          <w:p w14:paraId="39D086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5.最低检出限1000copies/ml，特异性100%，批内和批间差异＜3%。</w:t>
            </w:r>
          </w:p>
          <w:p w14:paraId="55883C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6.阴性质控品无Ct值且无典型的扩增曲线，阳性质控品有典型的扩增曲线。</w:t>
            </w:r>
          </w:p>
        </w:tc>
      </w:tr>
      <w:tr w14:paraId="541A5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9" w:hRule="exact"/>
          <w:jc w:val="center"/>
        </w:trPr>
        <w:tc>
          <w:tcPr>
            <w:tcW w:w="675" w:type="dxa"/>
            <w:noWrap w:val="0"/>
            <w:vAlign w:val="center"/>
          </w:tcPr>
          <w:p w14:paraId="013BFA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038" w:type="dxa"/>
            <w:noWrap w:val="0"/>
            <w:vAlign w:val="center"/>
          </w:tcPr>
          <w:p w14:paraId="5CB75E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布鲁氏菌病荧光PCR检测试剂盒</w:t>
            </w:r>
          </w:p>
        </w:tc>
        <w:tc>
          <w:tcPr>
            <w:tcW w:w="1275" w:type="dxa"/>
            <w:noWrap w:val="0"/>
            <w:vAlign w:val="center"/>
          </w:tcPr>
          <w:p w14:paraId="0ADE30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696840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63" w:type="dxa"/>
            <w:noWrap/>
            <w:vAlign w:val="center"/>
          </w:tcPr>
          <w:p w14:paraId="3463BE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1.能特异性的检测布鲁氏杆菌。</w:t>
            </w:r>
          </w:p>
          <w:p w14:paraId="51DC36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2.荧光PCR检测（TaqMan探针法）。</w:t>
            </w:r>
          </w:p>
          <w:p w14:paraId="6BA4BF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3.主要成分：PCR反应液，酶液 、阴性质控品、阳性质控品。</w:t>
            </w:r>
          </w:p>
          <w:p w14:paraId="7942C3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4.每份反应总体积不低于25ul。</w:t>
            </w:r>
          </w:p>
          <w:p w14:paraId="2EDB7B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5.最低检出限1000copies/ml，特异性100%，批内和批间差异＜3%。</w:t>
            </w:r>
          </w:p>
          <w:p w14:paraId="42A273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6.阴性质控品无Ct值且无典型的扩增曲线，阳性质控品有典型的扩增曲线。</w:t>
            </w:r>
          </w:p>
        </w:tc>
      </w:tr>
      <w:tr w14:paraId="362FD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9" w:hRule="exact"/>
          <w:jc w:val="center"/>
        </w:trPr>
        <w:tc>
          <w:tcPr>
            <w:tcW w:w="675" w:type="dxa"/>
            <w:noWrap w:val="0"/>
            <w:vAlign w:val="center"/>
          </w:tcPr>
          <w:p w14:paraId="2D12B3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038" w:type="dxa"/>
            <w:noWrap w:val="0"/>
            <w:vAlign w:val="center"/>
          </w:tcPr>
          <w:p w14:paraId="019235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小反刍兽疫病毒荧光RT-PCR检测试剂盒</w:t>
            </w:r>
          </w:p>
        </w:tc>
        <w:tc>
          <w:tcPr>
            <w:tcW w:w="1275" w:type="dxa"/>
            <w:noWrap w:val="0"/>
            <w:vAlign w:val="center"/>
          </w:tcPr>
          <w:p w14:paraId="769176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7521C5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63" w:type="dxa"/>
            <w:noWrap w:val="0"/>
            <w:vAlign w:val="center"/>
          </w:tcPr>
          <w:p w14:paraId="144D74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 作用与用途：用于鼻腔拭子、口腔拭子、眼拭子以及淋巴结、脾、肾、直肠、结肠、 肺等组织等样品中小反刍兽疫病毒（PPRV）核酸的检测。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2．保存条件：-20℃以下冷冻保存。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3．试剂盒规格：50次/盒。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 试剂盒组成：RT-PCR 酶反应液1000μl/管、引物探针、阳性对照500µl/管、阴性对照500μl/管。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5．反应程序：① 50℃反转录15分钟；②95℃预变性30秒；③ 95℃变性10秒，60℃延伸30秒，共 40个循环；设置 60℃收集 FAM 荧光信号。 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6．结果判定：阳性对照应出现特异性扩增曲线且Ct值＜35，且阴性对照无特异性扩增曲线或无Ct值，则试验成立。样品的扩增结果有典型的扩增曲线且Ct值≤40时可判定为小反刍兽疫病 毒核酸阳性，Ct值＞40或无 Ct值时可判定为小反刍兽疫病毒核酸阴性。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7．试剂盒有效期15个月。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8.国家小反刍兽疫参考实验室技术支持证明文件。</w:t>
            </w:r>
          </w:p>
        </w:tc>
      </w:tr>
      <w:tr w14:paraId="12599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3" w:hRule="exact"/>
          <w:jc w:val="center"/>
        </w:trPr>
        <w:tc>
          <w:tcPr>
            <w:tcW w:w="675" w:type="dxa"/>
            <w:noWrap w:val="0"/>
            <w:vAlign w:val="center"/>
          </w:tcPr>
          <w:p w14:paraId="43B32E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038" w:type="dxa"/>
            <w:noWrap w:val="0"/>
            <w:vAlign w:val="center"/>
          </w:tcPr>
          <w:p w14:paraId="73B22F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禽流感病毒通用型实时荧光PCR检测试剂盒</w:t>
            </w:r>
          </w:p>
        </w:tc>
        <w:tc>
          <w:tcPr>
            <w:tcW w:w="1275" w:type="dxa"/>
            <w:noWrap w:val="0"/>
            <w:vAlign w:val="center"/>
          </w:tcPr>
          <w:p w14:paraId="471517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2145E7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63" w:type="dxa"/>
            <w:noWrap w:val="0"/>
            <w:vAlign w:val="center"/>
          </w:tcPr>
          <w:p w14:paraId="49679C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1.能特异性的检测禽流感病毒。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2.荧光PCR检测（TaqMan探针法）。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3.主要成分：PCR反应液，酶液、阴性质控品、阳性质控品。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4.每份反应总体积不低于25ul。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5.最低检出限1000copies/ml，特异性100%，批内和批间差异＜3%。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6.阴性质控品无Ct值且无典型的扩增曲线，阳性质控品有典型的扩增曲线。</w:t>
            </w:r>
          </w:p>
        </w:tc>
      </w:tr>
      <w:tr w14:paraId="7327D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7" w:hRule="exact"/>
          <w:jc w:val="center"/>
        </w:trPr>
        <w:tc>
          <w:tcPr>
            <w:tcW w:w="675" w:type="dxa"/>
            <w:noWrap w:val="0"/>
            <w:vAlign w:val="center"/>
          </w:tcPr>
          <w:p w14:paraId="5C03FE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038" w:type="dxa"/>
            <w:noWrap w:val="0"/>
            <w:vAlign w:val="center"/>
          </w:tcPr>
          <w:p w14:paraId="2F0F03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禽流感病毒通用/H5/H7三重荧光RT-PCR检测试剂盒</w:t>
            </w:r>
          </w:p>
        </w:tc>
        <w:tc>
          <w:tcPr>
            <w:tcW w:w="1275" w:type="dxa"/>
            <w:noWrap w:val="0"/>
            <w:vAlign w:val="center"/>
          </w:tcPr>
          <w:p w14:paraId="63E066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023308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63" w:type="dxa"/>
            <w:noWrap w:val="0"/>
            <w:vAlign w:val="center"/>
          </w:tcPr>
          <w:p w14:paraId="4A6858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1.能特异性的区分通用、H5、H7亚型禽流感病毒。</w:t>
            </w:r>
          </w:p>
          <w:p w14:paraId="208E9D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2.荧光PCR检测（TaqMan探针法）。</w:t>
            </w:r>
          </w:p>
          <w:p w14:paraId="225048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3.主要成分： PCR反应液，酶液、阴性质控品、阳性质控品。</w:t>
            </w:r>
          </w:p>
          <w:p w14:paraId="4837EE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4.每份反应总体积不低于25ul。</w:t>
            </w:r>
          </w:p>
          <w:p w14:paraId="119F88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5.最低检出限1000copies/ml，特异性100%，批内和批间差异＜3%。</w:t>
            </w:r>
          </w:p>
          <w:p w14:paraId="7782A6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6.阴性质控品无Ct值且无典型的扩增曲线，阳性质控品有典型的扩增曲线。</w:t>
            </w:r>
          </w:p>
        </w:tc>
      </w:tr>
      <w:tr w14:paraId="7D242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0" w:hRule="exact"/>
          <w:jc w:val="center"/>
        </w:trPr>
        <w:tc>
          <w:tcPr>
            <w:tcW w:w="675" w:type="dxa"/>
            <w:noWrap w:val="0"/>
            <w:vAlign w:val="center"/>
          </w:tcPr>
          <w:p w14:paraId="47D0AB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2038" w:type="dxa"/>
            <w:noWrap w:val="0"/>
            <w:vAlign w:val="center"/>
          </w:tcPr>
          <w:p w14:paraId="0B6D4F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新城疫病毒荧光RT-PCR检测试剂盒</w:t>
            </w:r>
          </w:p>
        </w:tc>
        <w:tc>
          <w:tcPr>
            <w:tcW w:w="1275" w:type="dxa"/>
            <w:noWrap w:val="0"/>
            <w:vAlign w:val="center"/>
          </w:tcPr>
          <w:p w14:paraId="3F22B3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46A8CC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63" w:type="dxa"/>
            <w:noWrap w:val="0"/>
            <w:vAlign w:val="center"/>
          </w:tcPr>
          <w:p w14:paraId="175C73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1.能特异性的检测新城疫病毒。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2.荧光PCR检测（TaqMan探针法）。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3.主要成分：PCR反应液，酶液、阴性质控品、阳性质控品。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4.每份反应总体积不低于25ul。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5.最低检出限1000copies/ml，特异性100%，批内和批间差异＜3%。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6.阴性质控品无Ct值且无典型的扩增曲线，阳性质控品有典型的扩增曲线。</w:t>
            </w:r>
          </w:p>
        </w:tc>
      </w:tr>
      <w:tr w14:paraId="596C2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0" w:hRule="exact"/>
          <w:jc w:val="center"/>
        </w:trPr>
        <w:tc>
          <w:tcPr>
            <w:tcW w:w="675" w:type="dxa"/>
            <w:noWrap w:val="0"/>
            <w:vAlign w:val="center"/>
          </w:tcPr>
          <w:p w14:paraId="170AEC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2038" w:type="dxa"/>
            <w:noWrap w:val="0"/>
            <w:vAlign w:val="center"/>
          </w:tcPr>
          <w:p w14:paraId="32D93B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禽流感新城疫二重病毒荧光RT-PCR检测试剂盒</w:t>
            </w:r>
          </w:p>
        </w:tc>
        <w:tc>
          <w:tcPr>
            <w:tcW w:w="1275" w:type="dxa"/>
            <w:noWrap w:val="0"/>
            <w:vAlign w:val="center"/>
          </w:tcPr>
          <w:p w14:paraId="194DAC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74606C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63" w:type="dxa"/>
            <w:noWrap/>
            <w:vAlign w:val="center"/>
          </w:tcPr>
          <w:p w14:paraId="0F48C2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1.用途：本试剂盒采用探针法实时荧光PCR技术，适用于拭子、脾脏、肝脏、气管等样品中禽流感病毒和我国流行的新城疫病毒强毒株(基因VI、VII、IX、XII型)核酸的特异性检测。。                                              </w:t>
            </w:r>
          </w:p>
          <w:p w14:paraId="425C7D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2.试剂盒组成：反应液、阳性对照、阴性对照。</w:t>
            </w:r>
          </w:p>
          <w:p w14:paraId="0FFD09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3.反应程序：反应体系为25 μL，FAM通道检测，污染消化37℃:5min循环1次，预变性95℃:5min循环1次，95℃:15sec 60℃:30sec循环45次。</w:t>
            </w:r>
          </w:p>
          <w:p w14:paraId="1EFDC4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4.获得农业农村部兽药批准文号。</w:t>
            </w:r>
          </w:p>
          <w:p w14:paraId="388D53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5.兽用诊断制品GMP车间分子生物学类诊断制品生产线生产。</w:t>
            </w:r>
          </w:p>
        </w:tc>
      </w:tr>
      <w:tr w14:paraId="2AACE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3" w:hRule="exact"/>
          <w:jc w:val="center"/>
        </w:trPr>
        <w:tc>
          <w:tcPr>
            <w:tcW w:w="675" w:type="dxa"/>
            <w:noWrap w:val="0"/>
            <w:vAlign w:val="center"/>
          </w:tcPr>
          <w:p w14:paraId="508178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038" w:type="dxa"/>
            <w:noWrap w:val="0"/>
            <w:vAlign w:val="center"/>
          </w:tcPr>
          <w:p w14:paraId="781E37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口蹄疫O、A、南非1三重荧光PCR检测试剂盒</w:t>
            </w:r>
          </w:p>
        </w:tc>
        <w:tc>
          <w:tcPr>
            <w:tcW w:w="1275" w:type="dxa"/>
            <w:noWrap w:val="0"/>
            <w:vAlign w:val="center"/>
          </w:tcPr>
          <w:p w14:paraId="6AA718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17C455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63" w:type="dxa"/>
            <w:noWrap/>
            <w:vAlign w:val="center"/>
          </w:tcPr>
          <w:p w14:paraId="0AA661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1.能特异性的检测口蹄疫O、A、南非1病毒。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2.荧光PCR检测（TaqMan探针法）。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3.主要成分：PCR反应液，酶液、阴性质控品、阳性质控品。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4.每份反应总体积不低于25ul。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5.最低检出限1000copies/ml，特异性100%，批内和批间差异＜3%。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6.阴性质控品无Ct值且无典型的扩增曲线，阳性质控品有典型的扩增曲线。</w:t>
            </w:r>
          </w:p>
        </w:tc>
      </w:tr>
      <w:tr w14:paraId="130CE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7" w:hRule="exact"/>
          <w:jc w:val="center"/>
        </w:trPr>
        <w:tc>
          <w:tcPr>
            <w:tcW w:w="675" w:type="dxa"/>
            <w:noWrap w:val="0"/>
            <w:vAlign w:val="center"/>
          </w:tcPr>
          <w:p w14:paraId="7D1253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2038" w:type="dxa"/>
            <w:noWrap w:val="0"/>
            <w:vAlign w:val="center"/>
          </w:tcPr>
          <w:p w14:paraId="6D7004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安卡拉病毒荧光PCR检测试剂盒</w:t>
            </w:r>
          </w:p>
        </w:tc>
        <w:tc>
          <w:tcPr>
            <w:tcW w:w="1275" w:type="dxa"/>
            <w:noWrap w:val="0"/>
            <w:vAlign w:val="center"/>
          </w:tcPr>
          <w:p w14:paraId="32EB84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54FC8B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63" w:type="dxa"/>
            <w:noWrap/>
            <w:vAlign w:val="center"/>
          </w:tcPr>
          <w:p w14:paraId="2A2E69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1.能特异性的检测安卡拉病毒。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2.荧光PCR检测（TaqMan探针法）。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3.主要成分：PCR反应液，酶液、阴性质控品、阳性质控品。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4.每份反应总体积不低于25ul。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5.最低检出限1000copies/ml，特异性100%，批内和批间差异＜3%。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6.阴性质控品无Ct值且无典型的扩增曲线，阳性质控品有典型的扩增曲线。</w:t>
            </w:r>
          </w:p>
        </w:tc>
      </w:tr>
      <w:tr w14:paraId="2B818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4" w:hRule="exact"/>
          <w:jc w:val="center"/>
        </w:trPr>
        <w:tc>
          <w:tcPr>
            <w:tcW w:w="675" w:type="dxa"/>
            <w:noWrap w:val="0"/>
            <w:vAlign w:val="center"/>
          </w:tcPr>
          <w:p w14:paraId="31A8C4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2038" w:type="dxa"/>
            <w:noWrap w:val="0"/>
            <w:vAlign w:val="center"/>
          </w:tcPr>
          <w:p w14:paraId="5E0FD2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坦布苏病毒实时荧光PCR检测试剂盒</w:t>
            </w:r>
          </w:p>
        </w:tc>
        <w:tc>
          <w:tcPr>
            <w:tcW w:w="1275" w:type="dxa"/>
            <w:noWrap w:val="0"/>
            <w:vAlign w:val="center"/>
          </w:tcPr>
          <w:p w14:paraId="4C7F7E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75918C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63" w:type="dxa"/>
            <w:noWrap/>
            <w:vAlign w:val="center"/>
          </w:tcPr>
          <w:p w14:paraId="5AF33A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1.能特异性的检测坦布苏病毒。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2.荧光PCR检测（TaqMan探针法）。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3.主要成分：PCR反应液，酶液、阴性质控品、阳性质控品。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4.每份反应总体积不低于25ul。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5.最低检出限1000copies/ml，特异性100%，批内和批间差异＜3%。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6.阴性质控品无Ct值且无典型的扩增曲线，阳性质控品有典型的扩增曲线。</w:t>
            </w:r>
          </w:p>
        </w:tc>
      </w:tr>
      <w:tr w14:paraId="01B70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5" w:hRule="exact"/>
          <w:jc w:val="center"/>
        </w:trPr>
        <w:tc>
          <w:tcPr>
            <w:tcW w:w="675" w:type="dxa"/>
            <w:noWrap w:val="0"/>
            <w:vAlign w:val="center"/>
          </w:tcPr>
          <w:p w14:paraId="2B195B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2038" w:type="dxa"/>
            <w:noWrap w:val="0"/>
            <w:vAlign w:val="center"/>
          </w:tcPr>
          <w:p w14:paraId="5B44B4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鸭瘟实时荧光PCR检测试剂盒</w:t>
            </w:r>
          </w:p>
        </w:tc>
        <w:tc>
          <w:tcPr>
            <w:tcW w:w="1275" w:type="dxa"/>
            <w:noWrap w:val="0"/>
            <w:vAlign w:val="center"/>
          </w:tcPr>
          <w:p w14:paraId="07436E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7E958D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63" w:type="dxa"/>
            <w:noWrap/>
            <w:vAlign w:val="center"/>
          </w:tcPr>
          <w:p w14:paraId="674B20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1.能特异性的检测鸭瘟病毒。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2.荧光PCR检测（TaqMan探针法）。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3.主要成分：PCR反应液，酶液、阴性质控品、阳性质控品。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4.每份反应总体积不低于25ul。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5.最低检出限1000copies/ml，特异性100%，批内和批间差异＜3%。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6.阴性质控品无Ct值且无典型的扩增曲线，阳性质控品有典型的扩增曲线。</w:t>
            </w:r>
          </w:p>
        </w:tc>
      </w:tr>
      <w:tr w14:paraId="44E4B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7" w:hRule="exact"/>
          <w:jc w:val="center"/>
        </w:trPr>
        <w:tc>
          <w:tcPr>
            <w:tcW w:w="675" w:type="dxa"/>
            <w:noWrap w:val="0"/>
            <w:vAlign w:val="center"/>
          </w:tcPr>
          <w:p w14:paraId="121CF9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2038" w:type="dxa"/>
            <w:noWrap w:val="0"/>
            <w:vAlign w:val="center"/>
          </w:tcPr>
          <w:p w14:paraId="34EA79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呼肠孤病毒实时荧光PCR检测试剂盒</w:t>
            </w:r>
          </w:p>
        </w:tc>
        <w:tc>
          <w:tcPr>
            <w:tcW w:w="1275" w:type="dxa"/>
            <w:noWrap w:val="0"/>
            <w:vAlign w:val="center"/>
          </w:tcPr>
          <w:p w14:paraId="7F8520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66BD7D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63" w:type="dxa"/>
            <w:noWrap/>
            <w:vAlign w:val="center"/>
          </w:tcPr>
          <w:p w14:paraId="6CDFD5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1.能特异性的检测呼肠孤病毒。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2.荧光PCR检测（TaqMan探针法）。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3.主要成分：PCR反应液，酶液、阴性质控品、阳性质控品。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4.每份反应总体积不低于25ul。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5.最低检出限1000copies/ml，特异性100%，批内和批间差异＜3%。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6.阴性质控品无Ct值且无典型的扩增曲线，阳性质控品有典型的扩增曲线。</w:t>
            </w:r>
          </w:p>
        </w:tc>
      </w:tr>
      <w:tr w14:paraId="6F065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5" w:hRule="exact"/>
          <w:jc w:val="center"/>
        </w:trPr>
        <w:tc>
          <w:tcPr>
            <w:tcW w:w="675" w:type="dxa"/>
            <w:noWrap w:val="0"/>
            <w:vAlign w:val="center"/>
          </w:tcPr>
          <w:p w14:paraId="2F5EE2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2038" w:type="dxa"/>
            <w:noWrap w:val="0"/>
            <w:vAlign w:val="center"/>
          </w:tcPr>
          <w:p w14:paraId="7D67D3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鸭细小病毒实时荧光PCR检测试剂盒</w:t>
            </w:r>
          </w:p>
        </w:tc>
        <w:tc>
          <w:tcPr>
            <w:tcW w:w="1275" w:type="dxa"/>
            <w:noWrap w:val="0"/>
            <w:vAlign w:val="center"/>
          </w:tcPr>
          <w:p w14:paraId="023259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4364B9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63" w:type="dxa"/>
            <w:noWrap/>
            <w:vAlign w:val="center"/>
          </w:tcPr>
          <w:p w14:paraId="263EAC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1.能特异性的检测鸭细小病毒。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2.荧光PCR检测（TaqMan探针法）。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3.主要成分：PCR反应液，酶液、阴性质控品、阳性质控品。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4.每份反应总体积不低于25ul。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5.最低检出限1000copies/ml，特异性100%，批内和批间差异＜3%。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6.阴性质控品无Ct值且无典型的扩增曲线，阳性质控品有典型的扩增曲线。</w:t>
            </w:r>
          </w:p>
        </w:tc>
      </w:tr>
      <w:tr w14:paraId="4EC5D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3" w:hRule="exact"/>
          <w:jc w:val="center"/>
        </w:trPr>
        <w:tc>
          <w:tcPr>
            <w:tcW w:w="675" w:type="dxa"/>
            <w:noWrap w:val="0"/>
            <w:vAlign w:val="center"/>
          </w:tcPr>
          <w:p w14:paraId="7E571E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2038" w:type="dxa"/>
            <w:noWrap w:val="0"/>
            <w:vAlign w:val="center"/>
          </w:tcPr>
          <w:p w14:paraId="1E9E11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小鹅瘟实时荧光PCR检测试剂盒</w:t>
            </w:r>
          </w:p>
        </w:tc>
        <w:tc>
          <w:tcPr>
            <w:tcW w:w="1275" w:type="dxa"/>
            <w:noWrap w:val="0"/>
            <w:vAlign w:val="center"/>
          </w:tcPr>
          <w:p w14:paraId="746296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633914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63" w:type="dxa"/>
            <w:noWrap/>
            <w:vAlign w:val="center"/>
          </w:tcPr>
          <w:p w14:paraId="314419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1.能特异性的检测小鹅瘟。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2.荧光PCR检测（TaqMan探针法）。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3.主要成分：PCR反应液，酶液、阴性质控品、阳性质控品。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4.每份反应总体积不低于25ul。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5.最低检出限1000copies/ml，特异性100%，批内和批间差异＜3%。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6.阴性质控品无Ct值且无典型的扩增曲线，阳性质控品有典型的扩增曲线。</w:t>
            </w:r>
          </w:p>
        </w:tc>
      </w:tr>
      <w:tr w14:paraId="6099C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7" w:hRule="exact"/>
          <w:jc w:val="center"/>
        </w:trPr>
        <w:tc>
          <w:tcPr>
            <w:tcW w:w="675" w:type="dxa"/>
            <w:noWrap w:val="0"/>
            <w:vAlign w:val="center"/>
          </w:tcPr>
          <w:p w14:paraId="22B340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2038" w:type="dxa"/>
            <w:noWrap w:val="0"/>
            <w:vAlign w:val="center"/>
          </w:tcPr>
          <w:p w14:paraId="36904C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禽传染性支气管炎实时荧光PCR检测试剂盒</w:t>
            </w:r>
          </w:p>
        </w:tc>
        <w:tc>
          <w:tcPr>
            <w:tcW w:w="1275" w:type="dxa"/>
            <w:noWrap w:val="0"/>
            <w:vAlign w:val="center"/>
          </w:tcPr>
          <w:p w14:paraId="2AF520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3CB020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963" w:type="dxa"/>
            <w:noWrap/>
            <w:vAlign w:val="center"/>
          </w:tcPr>
          <w:p w14:paraId="11A7B4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1.能特异性的检测禽传染性支气管炎。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2.荧光PCR检测（TaqMan探针法）。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3.主要成分：PCR反应液，酶液、阴性质控品、阳性质控品。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4.每份反应总体积不低于25ul。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5.最低检出限1000copies/ml，特异性100%，批内和批间差异＜3%。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6.阴性质控品无Ct值且无典型的扩增曲线，阳性质控品有典型的扩增曲线。</w:t>
            </w:r>
          </w:p>
        </w:tc>
      </w:tr>
      <w:tr w14:paraId="38759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3" w:hRule="exact"/>
          <w:jc w:val="center"/>
        </w:trPr>
        <w:tc>
          <w:tcPr>
            <w:tcW w:w="675" w:type="dxa"/>
            <w:noWrap w:val="0"/>
            <w:vAlign w:val="center"/>
          </w:tcPr>
          <w:p w14:paraId="6C458E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2038" w:type="dxa"/>
            <w:noWrap w:val="0"/>
            <w:vAlign w:val="center"/>
          </w:tcPr>
          <w:p w14:paraId="7B9987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禽传染性喉气管炎实时荧光PCR检测试剂盒</w:t>
            </w:r>
          </w:p>
        </w:tc>
        <w:tc>
          <w:tcPr>
            <w:tcW w:w="1275" w:type="dxa"/>
            <w:noWrap w:val="0"/>
            <w:vAlign w:val="center"/>
          </w:tcPr>
          <w:p w14:paraId="55D4ED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1E0C4F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963" w:type="dxa"/>
            <w:noWrap/>
            <w:vAlign w:val="center"/>
          </w:tcPr>
          <w:p w14:paraId="3FEEA4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1.能特异性的检测鸡传染性喉气管炎。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2.荧光PCR检测（TaqMan探针法）。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3.主要成分：PCR反应液，酶液、阴性质控品、阳性质控品。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4.每份反应总体积不低于25ul。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5.最低检出限1000copies/ml，特异性100%，批内和批间差异＜3%。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6.阴性质控品无Ct值且无典型的扩增曲线，阳性质控品有典型的扩增曲线。</w:t>
            </w:r>
          </w:p>
        </w:tc>
      </w:tr>
      <w:tr w14:paraId="497C9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8" w:hRule="exact"/>
          <w:jc w:val="center"/>
        </w:trPr>
        <w:tc>
          <w:tcPr>
            <w:tcW w:w="675" w:type="dxa"/>
            <w:noWrap w:val="0"/>
            <w:vAlign w:val="center"/>
          </w:tcPr>
          <w:p w14:paraId="6ADE96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2038" w:type="dxa"/>
            <w:noWrap w:val="0"/>
            <w:vAlign w:val="center"/>
          </w:tcPr>
          <w:p w14:paraId="03EFBD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鸡传染性鼻炎实时荧光PCR检测试剂盒</w:t>
            </w:r>
          </w:p>
        </w:tc>
        <w:tc>
          <w:tcPr>
            <w:tcW w:w="1275" w:type="dxa"/>
            <w:noWrap w:val="0"/>
            <w:vAlign w:val="center"/>
          </w:tcPr>
          <w:p w14:paraId="65CD3C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79E217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963" w:type="dxa"/>
            <w:noWrap/>
            <w:vAlign w:val="center"/>
          </w:tcPr>
          <w:p w14:paraId="4CE7F2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1.能特异性的检测鸡传染性鼻炎。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2.荧光PCR检测（TaqMan探针法）。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3.主要成分：PCR反应液，酶液、阴性质控品、阳性质控品。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4.每份反应总体积不低于25ul。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5.最低检出限1000copies/ml，特异性100%，批内和批间差异＜3%。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6.阴性质控品无Ct值且无典型的扩增曲线，阳性质控品有典型的扩增曲线。</w:t>
            </w:r>
          </w:p>
        </w:tc>
      </w:tr>
      <w:tr w14:paraId="241AC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4" w:hRule="exact"/>
          <w:jc w:val="center"/>
        </w:trPr>
        <w:tc>
          <w:tcPr>
            <w:tcW w:w="675" w:type="dxa"/>
            <w:noWrap w:val="0"/>
            <w:vAlign w:val="center"/>
          </w:tcPr>
          <w:p w14:paraId="362600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2038" w:type="dxa"/>
            <w:noWrap w:val="0"/>
            <w:vAlign w:val="center"/>
          </w:tcPr>
          <w:p w14:paraId="014E2D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鸡毒支原体/鸡滑液囊支原体双重荧光PCR检测试剂盒</w:t>
            </w:r>
          </w:p>
        </w:tc>
        <w:tc>
          <w:tcPr>
            <w:tcW w:w="1275" w:type="dxa"/>
            <w:noWrap w:val="0"/>
            <w:vAlign w:val="center"/>
          </w:tcPr>
          <w:p w14:paraId="74FC4F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686EDE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963" w:type="dxa"/>
            <w:noWrap/>
            <w:vAlign w:val="center"/>
          </w:tcPr>
          <w:p w14:paraId="249C48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1.能特异性的检测鸡毒支原体和鸡滑液囊支原体。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2.荧光PCR检测（TaqMan探针法）。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3.主要成分：PCR反应液，酶液、阴性质控品、阳性质控品。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4.每份反应总体积不低于25ul。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5.最低检出限1000copies/ml，特异性100%，批内和批间差异＜3%。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6.阴性质控品无Ct值且无典型的扩增曲线，阳性质控品有典型的扩增曲线。</w:t>
            </w:r>
          </w:p>
        </w:tc>
      </w:tr>
      <w:tr w14:paraId="27596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9" w:hRule="exact"/>
          <w:jc w:val="center"/>
        </w:trPr>
        <w:tc>
          <w:tcPr>
            <w:tcW w:w="675" w:type="dxa"/>
            <w:noWrap w:val="0"/>
            <w:vAlign w:val="center"/>
          </w:tcPr>
          <w:p w14:paraId="6B675A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2038" w:type="dxa"/>
            <w:noWrap w:val="0"/>
            <w:vAlign w:val="center"/>
          </w:tcPr>
          <w:p w14:paraId="483B75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猪流感病毒通用型实时荧光PCR检测试剂盒</w:t>
            </w:r>
          </w:p>
        </w:tc>
        <w:tc>
          <w:tcPr>
            <w:tcW w:w="1275" w:type="dxa"/>
            <w:noWrap w:val="0"/>
            <w:vAlign w:val="center"/>
          </w:tcPr>
          <w:p w14:paraId="796BDC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3AC9C7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963" w:type="dxa"/>
            <w:noWrap/>
            <w:vAlign w:val="center"/>
          </w:tcPr>
          <w:p w14:paraId="06F6FF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1.能特异性的检测猪流感病毒。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2.荧光PCR检测（TaqMan探针法）。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3.主要成分：PCR反应液，酶液、阴性质控品、阳性质控品。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4.每份反应总体积不低于25ul。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5.最低检出限1000copies/ml，特异性100%，批内和批间差异＜3%。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6.阴性质控品无Ct值且无典型的扩增曲线，阳性质控品有典型的扩增曲线。</w:t>
            </w:r>
          </w:p>
        </w:tc>
      </w:tr>
      <w:tr w14:paraId="7C226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7" w:hRule="exact"/>
          <w:jc w:val="center"/>
        </w:trPr>
        <w:tc>
          <w:tcPr>
            <w:tcW w:w="675" w:type="dxa"/>
            <w:noWrap w:val="0"/>
            <w:vAlign w:val="center"/>
          </w:tcPr>
          <w:p w14:paraId="40B754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2038" w:type="dxa"/>
            <w:noWrap w:val="0"/>
            <w:vAlign w:val="center"/>
          </w:tcPr>
          <w:p w14:paraId="6600F7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山羊传染性胸膜肺炎荧光PCR检测试剂盒</w:t>
            </w:r>
          </w:p>
        </w:tc>
        <w:tc>
          <w:tcPr>
            <w:tcW w:w="1275" w:type="dxa"/>
            <w:noWrap w:val="0"/>
            <w:vAlign w:val="center"/>
          </w:tcPr>
          <w:p w14:paraId="300AA2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4DEBDE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963" w:type="dxa"/>
            <w:noWrap/>
            <w:vAlign w:val="center"/>
          </w:tcPr>
          <w:p w14:paraId="06DB55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1.能特异性的检测山羊传染性胸膜肺炎。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2.荧光PCR检测（TaqMan探针法）。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3.主要成分：PCR反应液，酶液、阴性质控品、阳性质控品。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4.每份反应总体积不低于25ul。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5.最低检出限1000copies/ml，特异性100%，批内和批间差异＜3%。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6.阴性质控品无Ct值且无典型的扩增曲线，阳性质控品有典型的扩增曲线。</w:t>
            </w:r>
          </w:p>
        </w:tc>
      </w:tr>
      <w:tr w14:paraId="6990D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4" w:hRule="exact"/>
          <w:jc w:val="center"/>
        </w:trPr>
        <w:tc>
          <w:tcPr>
            <w:tcW w:w="675" w:type="dxa"/>
            <w:noWrap w:val="0"/>
            <w:vAlign w:val="center"/>
          </w:tcPr>
          <w:p w14:paraId="07D896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2038" w:type="dxa"/>
            <w:noWrap w:val="0"/>
            <w:vAlign w:val="center"/>
          </w:tcPr>
          <w:p w14:paraId="60D63C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羊痘实时荧光PCR检测试剂盒</w:t>
            </w:r>
          </w:p>
        </w:tc>
        <w:tc>
          <w:tcPr>
            <w:tcW w:w="1275" w:type="dxa"/>
            <w:noWrap w:val="0"/>
            <w:vAlign w:val="center"/>
          </w:tcPr>
          <w:p w14:paraId="396313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4810F3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963" w:type="dxa"/>
            <w:noWrap/>
            <w:vAlign w:val="center"/>
          </w:tcPr>
          <w:p w14:paraId="6ECCAF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1.能特异性的检测羊痘病毒。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2.荧光PCR检测（TaqMan探针法）。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3.主要成分：PCR反应液，酶液、阴性质控品、阳性质控品。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4.每份反应总体积不低于25ul。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5.最低检出限1000copies/ml，特异性100%，批内和批间差异＜3%。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6.阴性质控品无Ct值且无典型的扩增曲线，阳性质控品有典型的扩增曲线。</w:t>
            </w:r>
          </w:p>
        </w:tc>
      </w:tr>
      <w:tr w14:paraId="3577F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7" w:hRule="exact"/>
          <w:jc w:val="center"/>
        </w:trPr>
        <w:tc>
          <w:tcPr>
            <w:tcW w:w="675" w:type="dxa"/>
            <w:noWrap w:val="0"/>
            <w:vAlign w:val="center"/>
          </w:tcPr>
          <w:p w14:paraId="2AA1E1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2038" w:type="dxa"/>
            <w:noWrap w:val="0"/>
            <w:vAlign w:val="center"/>
          </w:tcPr>
          <w:p w14:paraId="706A17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非洲猪瘟病毒（P72/CD2v/MGF）三重荧光PCR检测试剂盒</w:t>
            </w:r>
          </w:p>
          <w:p w14:paraId="12F715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26AFB6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50头份/盒</w:t>
            </w:r>
          </w:p>
        </w:tc>
        <w:tc>
          <w:tcPr>
            <w:tcW w:w="812" w:type="dxa"/>
            <w:noWrap w:val="0"/>
            <w:vAlign w:val="center"/>
          </w:tcPr>
          <w:p w14:paraId="16D946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963" w:type="dxa"/>
            <w:noWrap/>
            <w:vAlign w:val="center"/>
          </w:tcPr>
          <w:p w14:paraId="7FB0AF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1.能特异性的检测非洲猪瘟病毒（P72/CD2v/MGF）病毒。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2.荧光PCR检测（TaqMan探针法）。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3.主要成分：PCR反应液，酶液、阴性质控品、阳性质控品。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4.每份反应总体积不低于25ul。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5.最低检出限1000copies/ml，特异性100%，批内和批间差异＜3%。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6.阴性质控品无Ct值且无典型的扩增曲线，阳性质控品有典型的扩增曲线。</w:t>
            </w:r>
          </w:p>
        </w:tc>
      </w:tr>
      <w:tr w14:paraId="33D80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3" w:hRule="exact"/>
          <w:jc w:val="center"/>
        </w:trPr>
        <w:tc>
          <w:tcPr>
            <w:tcW w:w="675" w:type="dxa"/>
            <w:noWrap w:val="0"/>
            <w:vAlign w:val="center"/>
          </w:tcPr>
          <w:p w14:paraId="6DB84D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2038" w:type="dxa"/>
            <w:noWrap w:val="0"/>
            <w:vAlign w:val="center"/>
          </w:tcPr>
          <w:p w14:paraId="591D67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布鲁氏菌病等其他动物疫病病原荧光PCR引物、探针</w:t>
            </w:r>
          </w:p>
        </w:tc>
        <w:tc>
          <w:tcPr>
            <w:tcW w:w="1275" w:type="dxa"/>
            <w:noWrap w:val="0"/>
            <w:vAlign w:val="center"/>
          </w:tcPr>
          <w:p w14:paraId="2E49E0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50头份/盒</w:t>
            </w:r>
          </w:p>
        </w:tc>
        <w:tc>
          <w:tcPr>
            <w:tcW w:w="812" w:type="dxa"/>
            <w:noWrap w:val="0"/>
            <w:vAlign w:val="center"/>
          </w:tcPr>
          <w:p w14:paraId="04C465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963" w:type="dxa"/>
            <w:noWrap/>
            <w:vAlign w:val="center"/>
          </w:tcPr>
          <w:p w14:paraId="69505F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1.能特异性的检测布鲁氏菌病等其他动物疫病病原核酸。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2.荧光PCR检测（TaqMan探针法）。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3.主要成分：PCR反应液，酶液、阴性质控品、阳性质控品。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4.每份反应总体积不低于25ul。</w:t>
            </w:r>
          </w:p>
        </w:tc>
      </w:tr>
    </w:tbl>
    <w:p w14:paraId="0CA999F6">
      <w:pPr>
        <w:rPr>
          <w:rFonts w:hint="default" w:ascii="Times New Roman" w:hAnsi="Times New Roman" w:cs="Times New Roman"/>
          <w:color w:val="auto"/>
        </w:rPr>
      </w:pPr>
    </w:p>
    <w:p w14:paraId="5DE368AE">
      <w:pPr>
        <w:spacing w:line="400" w:lineRule="exact"/>
        <w:jc w:val="center"/>
        <w:rPr>
          <w:rFonts w:hint="default" w:ascii="Times New Roman" w:hAnsi="Times New Roman" w:eastAsia="CESI小标宋-GB2312" w:cs="Times New Roman"/>
          <w:bCs/>
          <w:color w:val="auto"/>
          <w:sz w:val="32"/>
          <w:szCs w:val="32"/>
          <w:lang w:eastAsia="zh-CN"/>
        </w:rPr>
      </w:pPr>
    </w:p>
    <w:p w14:paraId="6E7BAE50">
      <w:pPr>
        <w:spacing w:line="400" w:lineRule="exact"/>
        <w:jc w:val="both"/>
        <w:rPr>
          <w:rFonts w:hint="default" w:ascii="Times New Roman" w:hAnsi="Times New Roman" w:eastAsia="CESI小标宋-GB2312" w:cs="Times New Roman"/>
          <w:bCs/>
          <w:color w:val="auto"/>
          <w:sz w:val="32"/>
          <w:szCs w:val="32"/>
          <w:lang w:eastAsia="zh-CN"/>
        </w:rPr>
      </w:pPr>
    </w:p>
    <w:p w14:paraId="610D7991">
      <w:pPr>
        <w:spacing w:line="400" w:lineRule="exact"/>
        <w:jc w:val="center"/>
        <w:rPr>
          <w:rFonts w:hint="default" w:ascii="Times New Roman" w:hAnsi="Times New Roman" w:eastAsia="CESI小标宋-GB2312" w:cs="Times New Roman"/>
          <w:bCs/>
          <w:color w:val="auto"/>
          <w:sz w:val="32"/>
          <w:szCs w:val="32"/>
          <w:lang w:eastAsia="zh-CN"/>
        </w:rPr>
      </w:pPr>
    </w:p>
    <w:p w14:paraId="41B3BE3A">
      <w:pPr>
        <w:spacing w:line="400" w:lineRule="exact"/>
        <w:jc w:val="left"/>
        <w:rPr>
          <w:rFonts w:hint="default" w:ascii="Times New Roman" w:hAnsi="Times New Roman" w:eastAsia="黑体" w:cs="Times New Roman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CESI小标宋-GB2312" w:cs="Times New Roman"/>
          <w:bCs/>
          <w:color w:val="auto"/>
          <w:sz w:val="32"/>
          <w:szCs w:val="32"/>
          <w:lang w:eastAsia="zh-CN"/>
        </w:rPr>
        <w:br w:type="page"/>
      </w:r>
      <w:r>
        <w:rPr>
          <w:rFonts w:hint="default" w:ascii="Times New Roman" w:hAnsi="Times New Roman" w:eastAsia="黑体" w:cs="Times New Roman"/>
          <w:b w:val="0"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i w:val="0"/>
          <w:color w:val="auto"/>
          <w:kern w:val="0"/>
          <w:sz w:val="28"/>
          <w:szCs w:val="28"/>
          <w:u w:val="none"/>
          <w:lang w:val="en-US" w:eastAsia="zh-CN" w:bidi="ar"/>
        </w:rPr>
        <w:t>附件3</w:t>
      </w:r>
    </w:p>
    <w:p w14:paraId="49C8E8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lang w:val="en-US" w:eastAsia="zh-CN"/>
        </w:rPr>
        <w:t>第</w:t>
      </w:r>
      <w:r>
        <w:rPr>
          <w:rFonts w:hint="eastAsia" w:ascii="Times New Roman" w:hAnsi="Times New Roman" w:eastAsia="方正小标宋简体" w:cs="Times New Roman"/>
          <w:bCs/>
          <w:color w:val="auto"/>
          <w:sz w:val="44"/>
          <w:szCs w:val="44"/>
          <w:lang w:val="en-US" w:eastAsia="zh-CN"/>
        </w:rPr>
        <w:t>3</w:t>
      </w:r>
      <w:r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lang w:val="en-US" w:eastAsia="zh-CN"/>
        </w:rPr>
        <w:t>分包：监测耗材</w:t>
      </w:r>
      <w:r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lang w:eastAsia="zh-CN"/>
        </w:rPr>
        <w:t>采购清单及要求</w:t>
      </w:r>
    </w:p>
    <w:p w14:paraId="31A0B67D">
      <w:pPr>
        <w:pStyle w:val="2"/>
        <w:rPr>
          <w:rFonts w:hint="default" w:ascii="Times New Roman" w:hAnsi="Times New Roman" w:cs="Times New Roman"/>
          <w:lang w:val="en-US" w:eastAsia="zh-CN"/>
        </w:rPr>
      </w:pPr>
    </w:p>
    <w:tbl>
      <w:tblPr>
        <w:tblStyle w:val="9"/>
        <w:tblW w:w="931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2021"/>
        <w:gridCol w:w="1002"/>
        <w:gridCol w:w="884"/>
        <w:gridCol w:w="4733"/>
      </w:tblGrid>
      <w:tr w14:paraId="2C562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exact"/>
          <w:jc w:val="center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23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auto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41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35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9D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847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具体参数要求</w:t>
            </w:r>
          </w:p>
        </w:tc>
      </w:tr>
      <w:tr w14:paraId="1B1A1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exact"/>
          <w:jc w:val="center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6E2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F50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医用丁腈检查手套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460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66A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B8D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100支/盒，长12英寸，蓝色，加长，加厚</w:t>
            </w:r>
          </w:p>
        </w:tc>
      </w:tr>
      <w:tr w14:paraId="763FC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exact"/>
          <w:jc w:val="center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543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D0D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医用丁腈检查手套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7D8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B12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C9B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30双/盒，长9英寸，蓝色，加厚</w:t>
            </w:r>
          </w:p>
        </w:tc>
      </w:tr>
      <w:tr w14:paraId="19C2D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exact"/>
          <w:jc w:val="center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F29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051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医用一次性防护服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42F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CF5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E4E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灭菌，胶条密封</w:t>
            </w:r>
          </w:p>
        </w:tc>
      </w:tr>
      <w:tr w14:paraId="6507E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exact"/>
          <w:jc w:val="center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F41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22C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兽用采血器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67C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88A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E86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100只/盒，10ml兽用采血器，9号采血针</w:t>
            </w:r>
          </w:p>
        </w:tc>
      </w:tr>
      <w:tr w14:paraId="31F8F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exact"/>
          <w:jc w:val="center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6C2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59B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离心管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C95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ABE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8BB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500个/袋，1.5ml，尖头</w:t>
            </w:r>
          </w:p>
        </w:tc>
      </w:tr>
      <w:tr w14:paraId="5C49E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exact"/>
          <w:jc w:val="center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07D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A85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自封袋加厚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AF4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7AD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10000</w:t>
            </w:r>
          </w:p>
        </w:tc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DB1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大小15*20cm，厚度12-20丝</w:t>
            </w:r>
          </w:p>
        </w:tc>
      </w:tr>
      <w:tr w14:paraId="5EB75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exact"/>
          <w:jc w:val="center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797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02E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采样植绒拭子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157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只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D3F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30000</w:t>
            </w:r>
          </w:p>
        </w:tc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8FD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100只/包，长15cm，距离拭子头3cm有易折点，独立灭菌包装</w:t>
            </w:r>
          </w:p>
        </w:tc>
      </w:tr>
      <w:tr w14:paraId="34B27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exact"/>
          <w:jc w:val="center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D67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402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医用尖头剪刀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50D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069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917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10cm，直尖，304不锈钢</w:t>
            </w:r>
          </w:p>
        </w:tc>
      </w:tr>
      <w:tr w14:paraId="085F8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exact"/>
          <w:jc w:val="center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0BD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CB8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医用平头镊子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1C0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7A6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923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15cm，扁平头，无齿，304不锈钢</w:t>
            </w:r>
          </w:p>
        </w:tc>
      </w:tr>
      <w:tr w14:paraId="51B04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  <w:jc w:val="center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EF1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352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PCR实验用八连管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8D7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5E1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F17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125套/盒，平盖，无酶，无热源，荧光PCR定量专用</w:t>
            </w:r>
          </w:p>
        </w:tc>
      </w:tr>
      <w:tr w14:paraId="28B85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exact"/>
          <w:jc w:val="center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86A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DFF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医用外壳口罩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C55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48A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3000</w:t>
            </w:r>
          </w:p>
        </w:tc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6B8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环氧乙烷灭菌，单片独立包装，医用外科</w:t>
            </w:r>
          </w:p>
        </w:tc>
      </w:tr>
      <w:tr w14:paraId="4F8D7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exact"/>
          <w:jc w:val="center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678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996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医用圆形平顶帽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CD0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只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404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3000</w:t>
            </w:r>
          </w:p>
        </w:tc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2CA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环氧乙烷灭菌，平顶款无纺布，医用外科 </w:t>
            </w:r>
          </w:p>
        </w:tc>
      </w:tr>
      <w:tr w14:paraId="77C92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exact"/>
          <w:jc w:val="center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3CE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42B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压条高筒靴套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945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只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3E1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3000</w:t>
            </w:r>
          </w:p>
        </w:tc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498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无纺布，PE覆膜，接缝热压封条，不漏水不漏液</w:t>
            </w:r>
          </w:p>
        </w:tc>
      </w:tr>
      <w:tr w14:paraId="04336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exact"/>
          <w:jc w:val="center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D34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01F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过硫酸氢钾消毒粉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289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5A0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A30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</w:tr>
      <w:tr w14:paraId="2B882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exact"/>
          <w:jc w:val="center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E50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BDB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2%强化戊二醛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C14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171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3FE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500ml/瓶，配强化剂</w:t>
            </w:r>
          </w:p>
        </w:tc>
      </w:tr>
      <w:tr w14:paraId="28798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exact"/>
          <w:jc w:val="center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065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C56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次氯酸钠（84）消毒液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954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58F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CAA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500ml/瓶</w:t>
            </w:r>
          </w:p>
        </w:tc>
      </w:tr>
      <w:tr w14:paraId="56CFD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exact"/>
          <w:jc w:val="center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FCE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57B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 w:firstLineChars="30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兽用记号喷漆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F18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2C1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69E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500ml/瓶</w:t>
            </w:r>
          </w:p>
        </w:tc>
      </w:tr>
      <w:tr w14:paraId="18C31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exact"/>
          <w:jc w:val="center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587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0F2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油性笔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F66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817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838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实验室专用，黑色</w:t>
            </w:r>
          </w:p>
        </w:tc>
      </w:tr>
      <w:tr w14:paraId="28AB1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exact"/>
          <w:jc w:val="center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DF4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45E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记号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笔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8B4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A81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133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油性，耐酒精，小双头，黑色</w:t>
            </w:r>
          </w:p>
        </w:tc>
      </w:tr>
      <w:tr w14:paraId="1A481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exact"/>
          <w:jc w:val="center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8C4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0CC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移液器枪头200ul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B95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E11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96B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盒装，无菌，带滤芯</w:t>
            </w:r>
          </w:p>
        </w:tc>
      </w:tr>
      <w:tr w14:paraId="3EA60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exact"/>
          <w:jc w:val="center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471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0F5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  <w:lang w:val="en-US" w:eastAsia="zh-CN"/>
              </w:rPr>
              <w:t>PBS缓冲液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4F4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  <w:lang w:eastAsia="zh-CN"/>
              </w:rPr>
              <w:t>瓶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9E5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89F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1.无菌。2.规格为500ml/瓶。3.有效期≥2年，产品自签收之日起距离有效期结束不低于20个月。</w:t>
            </w:r>
          </w:p>
        </w:tc>
      </w:tr>
    </w:tbl>
    <w:p w14:paraId="2DDFD5AC">
      <w:pPr>
        <w:pStyle w:val="2"/>
        <w:rPr>
          <w:rFonts w:hint="default" w:ascii="Times New Roman" w:hAnsi="Times New Roman" w:cs="Times New Roman"/>
          <w:color w:val="auto"/>
          <w:lang w:val="en-US" w:eastAsia="zh-CN"/>
        </w:rPr>
      </w:pPr>
    </w:p>
    <w:sectPr>
      <w:footerReference r:id="rId3" w:type="default"/>
      <w:pgSz w:w="11850" w:h="16838"/>
      <w:pgMar w:top="1587" w:right="1587" w:bottom="1587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小标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83E846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4DB073"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F4DB073">
                    <w:pPr>
                      <w:pStyle w:val="5"/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156FA6"/>
    <w:rsid w:val="003C2307"/>
    <w:rsid w:val="0087773D"/>
    <w:rsid w:val="00932388"/>
    <w:rsid w:val="00A10A36"/>
    <w:rsid w:val="00EF71FF"/>
    <w:rsid w:val="043F3849"/>
    <w:rsid w:val="055F14BF"/>
    <w:rsid w:val="0BB6A693"/>
    <w:rsid w:val="0BEFCB00"/>
    <w:rsid w:val="0E37EBD5"/>
    <w:rsid w:val="0EBB16ED"/>
    <w:rsid w:val="0EC80D53"/>
    <w:rsid w:val="0EF8AE5A"/>
    <w:rsid w:val="0F627E63"/>
    <w:rsid w:val="0F7D45F7"/>
    <w:rsid w:val="11FE847A"/>
    <w:rsid w:val="13FC55DE"/>
    <w:rsid w:val="15EB3406"/>
    <w:rsid w:val="17AE8180"/>
    <w:rsid w:val="17ED168C"/>
    <w:rsid w:val="19C1DB57"/>
    <w:rsid w:val="19EE9F3F"/>
    <w:rsid w:val="1B7F8777"/>
    <w:rsid w:val="1BEBE70E"/>
    <w:rsid w:val="1D9EBC59"/>
    <w:rsid w:val="1DBBF180"/>
    <w:rsid w:val="1DDA29FE"/>
    <w:rsid w:val="1DF4EBE0"/>
    <w:rsid w:val="1DF6663F"/>
    <w:rsid w:val="1EF87110"/>
    <w:rsid w:val="1EFF4FE6"/>
    <w:rsid w:val="1F7D74D4"/>
    <w:rsid w:val="1FFB21AD"/>
    <w:rsid w:val="1FFECD9F"/>
    <w:rsid w:val="1FFF3BDB"/>
    <w:rsid w:val="201A5FB4"/>
    <w:rsid w:val="21BEDC85"/>
    <w:rsid w:val="25C90716"/>
    <w:rsid w:val="26FFF0EC"/>
    <w:rsid w:val="275D8B53"/>
    <w:rsid w:val="277B65CA"/>
    <w:rsid w:val="27FF9EF4"/>
    <w:rsid w:val="27FFBA1B"/>
    <w:rsid w:val="2B5FF1DF"/>
    <w:rsid w:val="2DBEE35D"/>
    <w:rsid w:val="2DDBB292"/>
    <w:rsid w:val="2DFB2C84"/>
    <w:rsid w:val="2F73EC3B"/>
    <w:rsid w:val="2FB6A89F"/>
    <w:rsid w:val="2FFD681E"/>
    <w:rsid w:val="2FFF2F8D"/>
    <w:rsid w:val="312143F3"/>
    <w:rsid w:val="31EE4D83"/>
    <w:rsid w:val="32C713B2"/>
    <w:rsid w:val="32F7D84C"/>
    <w:rsid w:val="337D3E75"/>
    <w:rsid w:val="35BB58A3"/>
    <w:rsid w:val="35ED6DF3"/>
    <w:rsid w:val="35EF5C5E"/>
    <w:rsid w:val="35FBE799"/>
    <w:rsid w:val="370FA0AB"/>
    <w:rsid w:val="37FDBF7E"/>
    <w:rsid w:val="37FF0B44"/>
    <w:rsid w:val="37FF94AE"/>
    <w:rsid w:val="37FFD261"/>
    <w:rsid w:val="38AB0D46"/>
    <w:rsid w:val="38EBFD02"/>
    <w:rsid w:val="39D9AB28"/>
    <w:rsid w:val="3AFE0589"/>
    <w:rsid w:val="3BCF1930"/>
    <w:rsid w:val="3BEFF0F1"/>
    <w:rsid w:val="3CEE48BC"/>
    <w:rsid w:val="3D19FD6B"/>
    <w:rsid w:val="3D4E9746"/>
    <w:rsid w:val="3D7F99F4"/>
    <w:rsid w:val="3DBDE424"/>
    <w:rsid w:val="3DCA61D7"/>
    <w:rsid w:val="3DE4BD66"/>
    <w:rsid w:val="3DFF5AB2"/>
    <w:rsid w:val="3E67C50E"/>
    <w:rsid w:val="3E6EA593"/>
    <w:rsid w:val="3EAD3EAA"/>
    <w:rsid w:val="3EFF8AC9"/>
    <w:rsid w:val="3EFFC773"/>
    <w:rsid w:val="3F67F0DB"/>
    <w:rsid w:val="3F68E4CC"/>
    <w:rsid w:val="3F6FC7C3"/>
    <w:rsid w:val="3F770502"/>
    <w:rsid w:val="3F9D63E9"/>
    <w:rsid w:val="3FABB3FA"/>
    <w:rsid w:val="3FBB7B49"/>
    <w:rsid w:val="3FBBA996"/>
    <w:rsid w:val="3FC6F282"/>
    <w:rsid w:val="3FDA246C"/>
    <w:rsid w:val="3FDE62D2"/>
    <w:rsid w:val="3FDF83BC"/>
    <w:rsid w:val="3FE33589"/>
    <w:rsid w:val="3FEB65F2"/>
    <w:rsid w:val="3FEE689B"/>
    <w:rsid w:val="3FF33CD4"/>
    <w:rsid w:val="3FF3BA58"/>
    <w:rsid w:val="3FF7B0A8"/>
    <w:rsid w:val="3FFF52BB"/>
    <w:rsid w:val="3FFFFCF9"/>
    <w:rsid w:val="41BD43ED"/>
    <w:rsid w:val="42B926EA"/>
    <w:rsid w:val="43197BC7"/>
    <w:rsid w:val="44FEB91F"/>
    <w:rsid w:val="45AFF2E4"/>
    <w:rsid w:val="475D5C9A"/>
    <w:rsid w:val="477FE3F9"/>
    <w:rsid w:val="47DDAFA6"/>
    <w:rsid w:val="47F52C2C"/>
    <w:rsid w:val="4BFF94B7"/>
    <w:rsid w:val="4C7EB777"/>
    <w:rsid w:val="4CFF4909"/>
    <w:rsid w:val="4F7ACF74"/>
    <w:rsid w:val="4F7D04AD"/>
    <w:rsid w:val="4FBF8CBD"/>
    <w:rsid w:val="4FF7E339"/>
    <w:rsid w:val="4FFFA6C8"/>
    <w:rsid w:val="513FC340"/>
    <w:rsid w:val="53164AF2"/>
    <w:rsid w:val="53C1FE57"/>
    <w:rsid w:val="54F8214A"/>
    <w:rsid w:val="553F5DFB"/>
    <w:rsid w:val="55CFDE56"/>
    <w:rsid w:val="55F34CA1"/>
    <w:rsid w:val="566B932B"/>
    <w:rsid w:val="56770E27"/>
    <w:rsid w:val="56ADB72D"/>
    <w:rsid w:val="56DEEC87"/>
    <w:rsid w:val="57172C7B"/>
    <w:rsid w:val="57BAC479"/>
    <w:rsid w:val="57BFF292"/>
    <w:rsid w:val="57DF9936"/>
    <w:rsid w:val="57FF3BA8"/>
    <w:rsid w:val="57FF5698"/>
    <w:rsid w:val="595E4D69"/>
    <w:rsid w:val="59AF3547"/>
    <w:rsid w:val="59BFC688"/>
    <w:rsid w:val="5A6C79B1"/>
    <w:rsid w:val="5A9E687F"/>
    <w:rsid w:val="5AC845A4"/>
    <w:rsid w:val="5AFAD312"/>
    <w:rsid w:val="5BBEEC39"/>
    <w:rsid w:val="5BDE390D"/>
    <w:rsid w:val="5BE5DE1A"/>
    <w:rsid w:val="5BF27488"/>
    <w:rsid w:val="5BFF796F"/>
    <w:rsid w:val="5BFFEAB8"/>
    <w:rsid w:val="5D33F027"/>
    <w:rsid w:val="5D6995E3"/>
    <w:rsid w:val="5D7B23C2"/>
    <w:rsid w:val="5D8F1780"/>
    <w:rsid w:val="5DBE07D9"/>
    <w:rsid w:val="5DDFDD06"/>
    <w:rsid w:val="5DEFDBA5"/>
    <w:rsid w:val="5DFE8E6C"/>
    <w:rsid w:val="5DFEE1B2"/>
    <w:rsid w:val="5E6568DC"/>
    <w:rsid w:val="5EDE8533"/>
    <w:rsid w:val="5EFF24BC"/>
    <w:rsid w:val="5F638F0E"/>
    <w:rsid w:val="5F7F4DEC"/>
    <w:rsid w:val="5F9B9379"/>
    <w:rsid w:val="5F9D5E5F"/>
    <w:rsid w:val="5F9F3BE5"/>
    <w:rsid w:val="5F9F4CD6"/>
    <w:rsid w:val="5FA693B0"/>
    <w:rsid w:val="5FCBB836"/>
    <w:rsid w:val="5FD5BBA2"/>
    <w:rsid w:val="5FDF1B38"/>
    <w:rsid w:val="5FE48ECC"/>
    <w:rsid w:val="5FEB04CC"/>
    <w:rsid w:val="5FF323C0"/>
    <w:rsid w:val="5FFA8B5A"/>
    <w:rsid w:val="5FFB0F22"/>
    <w:rsid w:val="5FFD3149"/>
    <w:rsid w:val="5FFDF79D"/>
    <w:rsid w:val="5FFEFFDF"/>
    <w:rsid w:val="5FFF132B"/>
    <w:rsid w:val="5FFF6782"/>
    <w:rsid w:val="607F7473"/>
    <w:rsid w:val="61866842"/>
    <w:rsid w:val="61BF0B0A"/>
    <w:rsid w:val="61DF0712"/>
    <w:rsid w:val="61EBFE13"/>
    <w:rsid w:val="62FF695A"/>
    <w:rsid w:val="63BF6272"/>
    <w:rsid w:val="63CF7C0B"/>
    <w:rsid w:val="63CFF342"/>
    <w:rsid w:val="65355C20"/>
    <w:rsid w:val="65B6FA44"/>
    <w:rsid w:val="65DF974B"/>
    <w:rsid w:val="6633DD36"/>
    <w:rsid w:val="669F108A"/>
    <w:rsid w:val="66F18C78"/>
    <w:rsid w:val="6718688A"/>
    <w:rsid w:val="675A13E8"/>
    <w:rsid w:val="67DF69FD"/>
    <w:rsid w:val="67EF8C75"/>
    <w:rsid w:val="69DE3787"/>
    <w:rsid w:val="6A25A01B"/>
    <w:rsid w:val="6AB73151"/>
    <w:rsid w:val="6B38E4DE"/>
    <w:rsid w:val="6B57BD01"/>
    <w:rsid w:val="6B75190C"/>
    <w:rsid w:val="6B89A5C3"/>
    <w:rsid w:val="6B8D8BA0"/>
    <w:rsid w:val="6BB3650E"/>
    <w:rsid w:val="6BEEB4A2"/>
    <w:rsid w:val="6BF71ACF"/>
    <w:rsid w:val="6BFCFB5A"/>
    <w:rsid w:val="6BFF6193"/>
    <w:rsid w:val="6BFF9900"/>
    <w:rsid w:val="6C37723E"/>
    <w:rsid w:val="6D390E5F"/>
    <w:rsid w:val="6D79AE09"/>
    <w:rsid w:val="6DBF81F3"/>
    <w:rsid w:val="6DE3AEE9"/>
    <w:rsid w:val="6DEB0C57"/>
    <w:rsid w:val="6DEEF678"/>
    <w:rsid w:val="6DFD50B3"/>
    <w:rsid w:val="6DFEC36D"/>
    <w:rsid w:val="6DFFF5DF"/>
    <w:rsid w:val="6E271FC4"/>
    <w:rsid w:val="6ECE9746"/>
    <w:rsid w:val="6EDD62C4"/>
    <w:rsid w:val="6EF9A6D5"/>
    <w:rsid w:val="6EFEF19D"/>
    <w:rsid w:val="6EFF9F83"/>
    <w:rsid w:val="6F37C978"/>
    <w:rsid w:val="6F3DBCB0"/>
    <w:rsid w:val="6F6D278E"/>
    <w:rsid w:val="6F7D526D"/>
    <w:rsid w:val="6F7FEA8D"/>
    <w:rsid w:val="6FBFC2DC"/>
    <w:rsid w:val="6FCFF46C"/>
    <w:rsid w:val="6FDC0FC5"/>
    <w:rsid w:val="6FEEDC83"/>
    <w:rsid w:val="6FFE6F6A"/>
    <w:rsid w:val="6FFF8AAE"/>
    <w:rsid w:val="6FFF97BB"/>
    <w:rsid w:val="6FFFB524"/>
    <w:rsid w:val="70ED21F0"/>
    <w:rsid w:val="717E627C"/>
    <w:rsid w:val="719F6651"/>
    <w:rsid w:val="71E646F9"/>
    <w:rsid w:val="71FD84B8"/>
    <w:rsid w:val="72056256"/>
    <w:rsid w:val="725643F9"/>
    <w:rsid w:val="72BF0A55"/>
    <w:rsid w:val="72BFDC5F"/>
    <w:rsid w:val="72F47629"/>
    <w:rsid w:val="735B2494"/>
    <w:rsid w:val="73BA2B89"/>
    <w:rsid w:val="73BFD72B"/>
    <w:rsid w:val="73F5C64C"/>
    <w:rsid w:val="73FED3EF"/>
    <w:rsid w:val="73FF557E"/>
    <w:rsid w:val="75741012"/>
    <w:rsid w:val="7577231E"/>
    <w:rsid w:val="757F3D02"/>
    <w:rsid w:val="75996F3C"/>
    <w:rsid w:val="75BB4BA5"/>
    <w:rsid w:val="75D62504"/>
    <w:rsid w:val="75EF364C"/>
    <w:rsid w:val="75F4F853"/>
    <w:rsid w:val="76772F26"/>
    <w:rsid w:val="768F4FC3"/>
    <w:rsid w:val="768F6997"/>
    <w:rsid w:val="76BE5E4E"/>
    <w:rsid w:val="76CF6405"/>
    <w:rsid w:val="76EDA6A8"/>
    <w:rsid w:val="76EEBB7D"/>
    <w:rsid w:val="771FFD3B"/>
    <w:rsid w:val="772E5497"/>
    <w:rsid w:val="773FA0D0"/>
    <w:rsid w:val="777EBCB7"/>
    <w:rsid w:val="77B50810"/>
    <w:rsid w:val="77BB3F2A"/>
    <w:rsid w:val="77C44354"/>
    <w:rsid w:val="77EA2384"/>
    <w:rsid w:val="77EBF187"/>
    <w:rsid w:val="77F5C0DA"/>
    <w:rsid w:val="77F7C713"/>
    <w:rsid w:val="77F7D84A"/>
    <w:rsid w:val="77F9838F"/>
    <w:rsid w:val="77FBA063"/>
    <w:rsid w:val="77FD54F6"/>
    <w:rsid w:val="77FD6A1B"/>
    <w:rsid w:val="77FFD7C8"/>
    <w:rsid w:val="785F16FC"/>
    <w:rsid w:val="787DA3F1"/>
    <w:rsid w:val="78BAA21E"/>
    <w:rsid w:val="794D4A57"/>
    <w:rsid w:val="79B9335F"/>
    <w:rsid w:val="79CA5B70"/>
    <w:rsid w:val="79EFA12B"/>
    <w:rsid w:val="79FD3C4B"/>
    <w:rsid w:val="79FF61B3"/>
    <w:rsid w:val="79FF813D"/>
    <w:rsid w:val="7A156FA6"/>
    <w:rsid w:val="7A47B5E6"/>
    <w:rsid w:val="7A7F1682"/>
    <w:rsid w:val="7A96F6CC"/>
    <w:rsid w:val="7ABD148F"/>
    <w:rsid w:val="7ABDB6ED"/>
    <w:rsid w:val="7ABF46E3"/>
    <w:rsid w:val="7AF51438"/>
    <w:rsid w:val="7AF70184"/>
    <w:rsid w:val="7AFB9F12"/>
    <w:rsid w:val="7AFF9CED"/>
    <w:rsid w:val="7B2FEFEA"/>
    <w:rsid w:val="7B62E410"/>
    <w:rsid w:val="7B6FB6EB"/>
    <w:rsid w:val="7B79E536"/>
    <w:rsid w:val="7B9CE57A"/>
    <w:rsid w:val="7BAF5219"/>
    <w:rsid w:val="7BB501AD"/>
    <w:rsid w:val="7BBD7332"/>
    <w:rsid w:val="7BDE7083"/>
    <w:rsid w:val="7BE389B6"/>
    <w:rsid w:val="7BE66908"/>
    <w:rsid w:val="7BE7896F"/>
    <w:rsid w:val="7BE8E10F"/>
    <w:rsid w:val="7BEE611C"/>
    <w:rsid w:val="7BF8488C"/>
    <w:rsid w:val="7BF9C54D"/>
    <w:rsid w:val="7BFD3706"/>
    <w:rsid w:val="7BFF63A0"/>
    <w:rsid w:val="7BFF7017"/>
    <w:rsid w:val="7BFFC2EE"/>
    <w:rsid w:val="7BFFC654"/>
    <w:rsid w:val="7C1FC3F1"/>
    <w:rsid w:val="7C5E33DC"/>
    <w:rsid w:val="7CAF4E4B"/>
    <w:rsid w:val="7CBE49E4"/>
    <w:rsid w:val="7CD73070"/>
    <w:rsid w:val="7CEF3834"/>
    <w:rsid w:val="7CEFD077"/>
    <w:rsid w:val="7CF6D87B"/>
    <w:rsid w:val="7CF98091"/>
    <w:rsid w:val="7CFB04A0"/>
    <w:rsid w:val="7D135DD7"/>
    <w:rsid w:val="7D9DB5B9"/>
    <w:rsid w:val="7DB3DD49"/>
    <w:rsid w:val="7DCE476D"/>
    <w:rsid w:val="7DDF1869"/>
    <w:rsid w:val="7DEF3451"/>
    <w:rsid w:val="7DF77B2B"/>
    <w:rsid w:val="7DF792EE"/>
    <w:rsid w:val="7DF9E7F3"/>
    <w:rsid w:val="7DFA5506"/>
    <w:rsid w:val="7DFC1E63"/>
    <w:rsid w:val="7DFF712C"/>
    <w:rsid w:val="7E1F9087"/>
    <w:rsid w:val="7E4EC4A0"/>
    <w:rsid w:val="7E5964D8"/>
    <w:rsid w:val="7E5BFAEA"/>
    <w:rsid w:val="7E5ED22A"/>
    <w:rsid w:val="7E661931"/>
    <w:rsid w:val="7E6F55F6"/>
    <w:rsid w:val="7E6F7ACE"/>
    <w:rsid w:val="7E70CD02"/>
    <w:rsid w:val="7E759AD1"/>
    <w:rsid w:val="7E9EC765"/>
    <w:rsid w:val="7EE66478"/>
    <w:rsid w:val="7EE7F855"/>
    <w:rsid w:val="7EFDECF6"/>
    <w:rsid w:val="7EFE05B7"/>
    <w:rsid w:val="7EFF7561"/>
    <w:rsid w:val="7F0D9DE4"/>
    <w:rsid w:val="7F261931"/>
    <w:rsid w:val="7F2B9974"/>
    <w:rsid w:val="7F3F967A"/>
    <w:rsid w:val="7F3FC444"/>
    <w:rsid w:val="7F3FCCC4"/>
    <w:rsid w:val="7F5B45A0"/>
    <w:rsid w:val="7F5D517D"/>
    <w:rsid w:val="7F5F0CE4"/>
    <w:rsid w:val="7F6FCAEF"/>
    <w:rsid w:val="7F75151B"/>
    <w:rsid w:val="7F75F5BF"/>
    <w:rsid w:val="7F7783A6"/>
    <w:rsid w:val="7F7B22F0"/>
    <w:rsid w:val="7F7E9EA6"/>
    <w:rsid w:val="7F7EACE6"/>
    <w:rsid w:val="7F7F66C0"/>
    <w:rsid w:val="7F7FBF1D"/>
    <w:rsid w:val="7F9BB118"/>
    <w:rsid w:val="7F9EEE62"/>
    <w:rsid w:val="7FB74D82"/>
    <w:rsid w:val="7FBA029B"/>
    <w:rsid w:val="7FBFB2F7"/>
    <w:rsid w:val="7FC664AA"/>
    <w:rsid w:val="7FCF8FF6"/>
    <w:rsid w:val="7FCFD726"/>
    <w:rsid w:val="7FD08CAD"/>
    <w:rsid w:val="7FD724E6"/>
    <w:rsid w:val="7FDB31B9"/>
    <w:rsid w:val="7FDB5742"/>
    <w:rsid w:val="7FDBC05B"/>
    <w:rsid w:val="7FE3EF72"/>
    <w:rsid w:val="7FEA6E4B"/>
    <w:rsid w:val="7FEB3E4E"/>
    <w:rsid w:val="7FEF0CB2"/>
    <w:rsid w:val="7FEFE5B3"/>
    <w:rsid w:val="7FF5DDDD"/>
    <w:rsid w:val="7FF5F5A3"/>
    <w:rsid w:val="7FF88F37"/>
    <w:rsid w:val="7FF929A4"/>
    <w:rsid w:val="7FFB769D"/>
    <w:rsid w:val="7FFD6DF6"/>
    <w:rsid w:val="7FFEEC35"/>
    <w:rsid w:val="7FFF24B8"/>
    <w:rsid w:val="7FFF2B26"/>
    <w:rsid w:val="7FFF3A97"/>
    <w:rsid w:val="7FFF7FAD"/>
    <w:rsid w:val="7FFF88A5"/>
    <w:rsid w:val="7FFFA11E"/>
    <w:rsid w:val="7FFFA66A"/>
    <w:rsid w:val="7FFFADD7"/>
    <w:rsid w:val="85FF03AE"/>
    <w:rsid w:val="87C67353"/>
    <w:rsid w:val="87EEDC21"/>
    <w:rsid w:val="8AFDD46B"/>
    <w:rsid w:val="8B1BB870"/>
    <w:rsid w:val="8EEF2625"/>
    <w:rsid w:val="8F7BEEEF"/>
    <w:rsid w:val="907F27E4"/>
    <w:rsid w:val="922F2DD5"/>
    <w:rsid w:val="93FD2A9E"/>
    <w:rsid w:val="95FB5ACE"/>
    <w:rsid w:val="97BF986A"/>
    <w:rsid w:val="97D3ADF7"/>
    <w:rsid w:val="97F90E52"/>
    <w:rsid w:val="97FBBEF1"/>
    <w:rsid w:val="99BB3647"/>
    <w:rsid w:val="9BE3F1A1"/>
    <w:rsid w:val="9CFFA6F1"/>
    <w:rsid w:val="9E5F7E10"/>
    <w:rsid w:val="9EBF63E3"/>
    <w:rsid w:val="9EBFBF90"/>
    <w:rsid w:val="9EC71EC9"/>
    <w:rsid w:val="9EF70BE6"/>
    <w:rsid w:val="9EF9EF2E"/>
    <w:rsid w:val="9FFF21FC"/>
    <w:rsid w:val="9FFF2232"/>
    <w:rsid w:val="9FFFBB59"/>
    <w:rsid w:val="A57B925B"/>
    <w:rsid w:val="A6FF3B1C"/>
    <w:rsid w:val="A75B2E24"/>
    <w:rsid w:val="A7720329"/>
    <w:rsid w:val="A77D4649"/>
    <w:rsid w:val="A7CF3E52"/>
    <w:rsid w:val="A7FC53C7"/>
    <w:rsid w:val="A7FF4E34"/>
    <w:rsid w:val="AE3EB36B"/>
    <w:rsid w:val="AEE790C2"/>
    <w:rsid w:val="AEF25A49"/>
    <w:rsid w:val="AEF702E1"/>
    <w:rsid w:val="AF37149A"/>
    <w:rsid w:val="AF75C7A7"/>
    <w:rsid w:val="AFADB943"/>
    <w:rsid w:val="AFAFFF19"/>
    <w:rsid w:val="AFBB6BA8"/>
    <w:rsid w:val="AFCF1BB6"/>
    <w:rsid w:val="AFD76778"/>
    <w:rsid w:val="AFDA50AD"/>
    <w:rsid w:val="AFF598A8"/>
    <w:rsid w:val="AFFBA51A"/>
    <w:rsid w:val="AFFBF365"/>
    <w:rsid w:val="AFFE242F"/>
    <w:rsid w:val="AFFEE0A4"/>
    <w:rsid w:val="AFFF7A61"/>
    <w:rsid w:val="AFFFBF94"/>
    <w:rsid w:val="B2D780AF"/>
    <w:rsid w:val="B37FA168"/>
    <w:rsid w:val="B5BF1F5A"/>
    <w:rsid w:val="B68DAC40"/>
    <w:rsid w:val="B6FF548A"/>
    <w:rsid w:val="B7D92E96"/>
    <w:rsid w:val="B7FB090D"/>
    <w:rsid w:val="B8EB7534"/>
    <w:rsid w:val="BA4F9163"/>
    <w:rsid w:val="BA890B02"/>
    <w:rsid w:val="BA9F7BB2"/>
    <w:rsid w:val="BBE79FF0"/>
    <w:rsid w:val="BBFB3262"/>
    <w:rsid w:val="BBFD4FBB"/>
    <w:rsid w:val="BBFFAF29"/>
    <w:rsid w:val="BC7F0D8B"/>
    <w:rsid w:val="BCCDE79D"/>
    <w:rsid w:val="BD734E6E"/>
    <w:rsid w:val="BD7508E6"/>
    <w:rsid w:val="BD7772CF"/>
    <w:rsid w:val="BD7F6213"/>
    <w:rsid w:val="BDB9AF25"/>
    <w:rsid w:val="BDE43D1D"/>
    <w:rsid w:val="BDEE8023"/>
    <w:rsid w:val="BDFB3046"/>
    <w:rsid w:val="BE6EC572"/>
    <w:rsid w:val="BE95208C"/>
    <w:rsid w:val="BED6FC13"/>
    <w:rsid w:val="BEF7468F"/>
    <w:rsid w:val="BFACD3F1"/>
    <w:rsid w:val="BFB460BF"/>
    <w:rsid w:val="BFDB9275"/>
    <w:rsid w:val="BFDFCE8B"/>
    <w:rsid w:val="BFE3FF0A"/>
    <w:rsid w:val="BFEF3893"/>
    <w:rsid w:val="BFEF4E22"/>
    <w:rsid w:val="BFF6CE13"/>
    <w:rsid w:val="BFFAF0F3"/>
    <w:rsid w:val="BFFE76C1"/>
    <w:rsid w:val="BFFF5EB9"/>
    <w:rsid w:val="BFFFA7E8"/>
    <w:rsid w:val="C2C7AC5C"/>
    <w:rsid w:val="C4D972D4"/>
    <w:rsid w:val="C5E2C256"/>
    <w:rsid w:val="C7ABCB86"/>
    <w:rsid w:val="C7DF0189"/>
    <w:rsid w:val="C7F79229"/>
    <w:rsid w:val="CAFFFE17"/>
    <w:rsid w:val="CB3DCF29"/>
    <w:rsid w:val="CB7FA439"/>
    <w:rsid w:val="CBDF2C19"/>
    <w:rsid w:val="CBE57DA3"/>
    <w:rsid w:val="CCEF03C0"/>
    <w:rsid w:val="CD9F43F3"/>
    <w:rsid w:val="CDDE00EA"/>
    <w:rsid w:val="CDFF878A"/>
    <w:rsid w:val="CF2515EF"/>
    <w:rsid w:val="CF7F2D29"/>
    <w:rsid w:val="CFF35F6F"/>
    <w:rsid w:val="CFFE9853"/>
    <w:rsid w:val="CFFF4C57"/>
    <w:rsid w:val="D1FDB96E"/>
    <w:rsid w:val="D3F5FE83"/>
    <w:rsid w:val="D4FB7EEA"/>
    <w:rsid w:val="D4FF2A50"/>
    <w:rsid w:val="D5F2C526"/>
    <w:rsid w:val="D5F53B4F"/>
    <w:rsid w:val="D5FB838A"/>
    <w:rsid w:val="D5FBFCAC"/>
    <w:rsid w:val="D673B353"/>
    <w:rsid w:val="D77DA41E"/>
    <w:rsid w:val="D7BDFE97"/>
    <w:rsid w:val="D7EF3DF5"/>
    <w:rsid w:val="D8BB14F8"/>
    <w:rsid w:val="D9EFCF0E"/>
    <w:rsid w:val="DA76A9AF"/>
    <w:rsid w:val="DAFBBD80"/>
    <w:rsid w:val="DB7FCF29"/>
    <w:rsid w:val="DBDB0934"/>
    <w:rsid w:val="DBF7D2E2"/>
    <w:rsid w:val="DBFE52A9"/>
    <w:rsid w:val="DCBFC5C8"/>
    <w:rsid w:val="DDAF3928"/>
    <w:rsid w:val="DDB00087"/>
    <w:rsid w:val="DDDB708B"/>
    <w:rsid w:val="DDF365BB"/>
    <w:rsid w:val="DDFAE0D8"/>
    <w:rsid w:val="DDFE79C2"/>
    <w:rsid w:val="DDFFEC48"/>
    <w:rsid w:val="DE7B3191"/>
    <w:rsid w:val="DE7F25DE"/>
    <w:rsid w:val="DEFF2054"/>
    <w:rsid w:val="DF3F2ABD"/>
    <w:rsid w:val="DF7978C9"/>
    <w:rsid w:val="DF7F76A7"/>
    <w:rsid w:val="DFB51283"/>
    <w:rsid w:val="DFD58565"/>
    <w:rsid w:val="DFDBC564"/>
    <w:rsid w:val="DFDD4D76"/>
    <w:rsid w:val="DFE32A3D"/>
    <w:rsid w:val="DFEF7461"/>
    <w:rsid w:val="DFF70DE3"/>
    <w:rsid w:val="DFF7AE29"/>
    <w:rsid w:val="DFF7F97B"/>
    <w:rsid w:val="DFF9A2BA"/>
    <w:rsid w:val="DFFB7319"/>
    <w:rsid w:val="DFFF2149"/>
    <w:rsid w:val="E15D33C2"/>
    <w:rsid w:val="E1DBC2D2"/>
    <w:rsid w:val="E1EFF918"/>
    <w:rsid w:val="E3B49E77"/>
    <w:rsid w:val="E3F94551"/>
    <w:rsid w:val="E3F9CC59"/>
    <w:rsid w:val="E3FF41F0"/>
    <w:rsid w:val="E3FF8427"/>
    <w:rsid w:val="E46B1682"/>
    <w:rsid w:val="E4F56768"/>
    <w:rsid w:val="E56A2E24"/>
    <w:rsid w:val="E5EF8487"/>
    <w:rsid w:val="E5F4FD6C"/>
    <w:rsid w:val="E5FF8410"/>
    <w:rsid w:val="E67B52A2"/>
    <w:rsid w:val="E6AEB22E"/>
    <w:rsid w:val="E6B03D39"/>
    <w:rsid w:val="E6D7E6F3"/>
    <w:rsid w:val="E6FCB692"/>
    <w:rsid w:val="E7DEC515"/>
    <w:rsid w:val="E7FBBD8F"/>
    <w:rsid w:val="E8EBC658"/>
    <w:rsid w:val="E95F2871"/>
    <w:rsid w:val="E99B358D"/>
    <w:rsid w:val="E9FCDE67"/>
    <w:rsid w:val="EA33191F"/>
    <w:rsid w:val="EA7B065C"/>
    <w:rsid w:val="EA7F925E"/>
    <w:rsid w:val="EBF6A64F"/>
    <w:rsid w:val="EBFE5AAC"/>
    <w:rsid w:val="EC7F64AD"/>
    <w:rsid w:val="ED35B33F"/>
    <w:rsid w:val="ED3B207C"/>
    <w:rsid w:val="EDA8EE7C"/>
    <w:rsid w:val="EDAC37E3"/>
    <w:rsid w:val="EDB282DA"/>
    <w:rsid w:val="EDD7BD81"/>
    <w:rsid w:val="EDEFEADA"/>
    <w:rsid w:val="EDF3D989"/>
    <w:rsid w:val="EDF76953"/>
    <w:rsid w:val="EE1F4F27"/>
    <w:rsid w:val="EE775AFC"/>
    <w:rsid w:val="EEA5F5C2"/>
    <w:rsid w:val="EEFD85EE"/>
    <w:rsid w:val="EEFE901A"/>
    <w:rsid w:val="EEFF3922"/>
    <w:rsid w:val="EF367239"/>
    <w:rsid w:val="EF3B6991"/>
    <w:rsid w:val="EF66BA05"/>
    <w:rsid w:val="EF7B3040"/>
    <w:rsid w:val="EF7F4FE0"/>
    <w:rsid w:val="EF87EA74"/>
    <w:rsid w:val="EF8DBB9E"/>
    <w:rsid w:val="EFAD7788"/>
    <w:rsid w:val="EFBD4F40"/>
    <w:rsid w:val="EFD7511C"/>
    <w:rsid w:val="EFDA2631"/>
    <w:rsid w:val="EFDAFFE2"/>
    <w:rsid w:val="EFDF5DC1"/>
    <w:rsid w:val="EFEE5C6C"/>
    <w:rsid w:val="EFEF7DB0"/>
    <w:rsid w:val="EFF9129A"/>
    <w:rsid w:val="EFFAC4C4"/>
    <w:rsid w:val="EFFE6971"/>
    <w:rsid w:val="EFFF408E"/>
    <w:rsid w:val="EFFF56E3"/>
    <w:rsid w:val="F14717B8"/>
    <w:rsid w:val="F17B7CB9"/>
    <w:rsid w:val="F1FBD161"/>
    <w:rsid w:val="F27D036E"/>
    <w:rsid w:val="F2E501D4"/>
    <w:rsid w:val="F33E355D"/>
    <w:rsid w:val="F3478699"/>
    <w:rsid w:val="F35F3330"/>
    <w:rsid w:val="F3B72F0D"/>
    <w:rsid w:val="F3DB59FB"/>
    <w:rsid w:val="F3F593FA"/>
    <w:rsid w:val="F3FF111B"/>
    <w:rsid w:val="F52F2A27"/>
    <w:rsid w:val="F59F5797"/>
    <w:rsid w:val="F59FB18B"/>
    <w:rsid w:val="F5DF12F6"/>
    <w:rsid w:val="F5E5EF6D"/>
    <w:rsid w:val="F5FB1578"/>
    <w:rsid w:val="F667BEE5"/>
    <w:rsid w:val="F675B011"/>
    <w:rsid w:val="F6EE689D"/>
    <w:rsid w:val="F6FD553F"/>
    <w:rsid w:val="F6FECFA1"/>
    <w:rsid w:val="F6FF2A97"/>
    <w:rsid w:val="F6FFDBA9"/>
    <w:rsid w:val="F707292C"/>
    <w:rsid w:val="F75DD0F5"/>
    <w:rsid w:val="F75F4957"/>
    <w:rsid w:val="F77FAE0D"/>
    <w:rsid w:val="F78D3F3B"/>
    <w:rsid w:val="F7AF78F9"/>
    <w:rsid w:val="F7B92272"/>
    <w:rsid w:val="F7D035B9"/>
    <w:rsid w:val="F7DF22F1"/>
    <w:rsid w:val="F7DFB65A"/>
    <w:rsid w:val="F7F6D29D"/>
    <w:rsid w:val="F7FA9B12"/>
    <w:rsid w:val="F7FBC8B3"/>
    <w:rsid w:val="F7FD62F0"/>
    <w:rsid w:val="F7FDE4A5"/>
    <w:rsid w:val="F7FF78A9"/>
    <w:rsid w:val="F7FF973C"/>
    <w:rsid w:val="F85A33B9"/>
    <w:rsid w:val="F8FF459A"/>
    <w:rsid w:val="F976FA5D"/>
    <w:rsid w:val="F997BFB3"/>
    <w:rsid w:val="F99D1B86"/>
    <w:rsid w:val="F9BB641E"/>
    <w:rsid w:val="F9D7D443"/>
    <w:rsid w:val="F9F3CF64"/>
    <w:rsid w:val="F9FD0299"/>
    <w:rsid w:val="FA5B1D43"/>
    <w:rsid w:val="FA7E6A9C"/>
    <w:rsid w:val="FAC5EF8C"/>
    <w:rsid w:val="FACA463D"/>
    <w:rsid w:val="FAE3F7F5"/>
    <w:rsid w:val="FAEF2F0B"/>
    <w:rsid w:val="FAEF3317"/>
    <w:rsid w:val="FB77033E"/>
    <w:rsid w:val="FB7B0E4A"/>
    <w:rsid w:val="FB7D39B6"/>
    <w:rsid w:val="FBAF440B"/>
    <w:rsid w:val="FBC97FA7"/>
    <w:rsid w:val="FBCF03C5"/>
    <w:rsid w:val="FBCFBD12"/>
    <w:rsid w:val="FBD9DC5C"/>
    <w:rsid w:val="FBDBF9DE"/>
    <w:rsid w:val="FBE4D284"/>
    <w:rsid w:val="FBEF6BF9"/>
    <w:rsid w:val="FBF6882C"/>
    <w:rsid w:val="FBF7DB9C"/>
    <w:rsid w:val="FBFE8948"/>
    <w:rsid w:val="FBFFC39C"/>
    <w:rsid w:val="FC2A46EC"/>
    <w:rsid w:val="FC6D5211"/>
    <w:rsid w:val="FCBEB54D"/>
    <w:rsid w:val="FD5EAE51"/>
    <w:rsid w:val="FD6582E4"/>
    <w:rsid w:val="FD6B389E"/>
    <w:rsid w:val="FDBB6419"/>
    <w:rsid w:val="FDBFD580"/>
    <w:rsid w:val="FDD12983"/>
    <w:rsid w:val="FDDFFE19"/>
    <w:rsid w:val="FDFAD30D"/>
    <w:rsid w:val="FDFBA600"/>
    <w:rsid w:val="FDFF7CD5"/>
    <w:rsid w:val="FDFF9325"/>
    <w:rsid w:val="FDFF9C9F"/>
    <w:rsid w:val="FE179176"/>
    <w:rsid w:val="FE4FF603"/>
    <w:rsid w:val="FE5F3B97"/>
    <w:rsid w:val="FE6F11A8"/>
    <w:rsid w:val="FE7E2028"/>
    <w:rsid w:val="FE9F613E"/>
    <w:rsid w:val="FEA50C86"/>
    <w:rsid w:val="FEADCCFE"/>
    <w:rsid w:val="FEB7A11A"/>
    <w:rsid w:val="FEBBCCA3"/>
    <w:rsid w:val="FEC7DCB7"/>
    <w:rsid w:val="FECBC921"/>
    <w:rsid w:val="FEDFE57D"/>
    <w:rsid w:val="FEE35377"/>
    <w:rsid w:val="FEE382CD"/>
    <w:rsid w:val="FEE92D51"/>
    <w:rsid w:val="FEEFD57A"/>
    <w:rsid w:val="FEF353FA"/>
    <w:rsid w:val="FEF38435"/>
    <w:rsid w:val="FEF60190"/>
    <w:rsid w:val="FEFD53D8"/>
    <w:rsid w:val="FEFF9A28"/>
    <w:rsid w:val="FF0F2DD7"/>
    <w:rsid w:val="FF1FBBE2"/>
    <w:rsid w:val="FF3DF4D4"/>
    <w:rsid w:val="FF3FC27A"/>
    <w:rsid w:val="FF5658DC"/>
    <w:rsid w:val="FF5A5709"/>
    <w:rsid w:val="FF5E06E8"/>
    <w:rsid w:val="FF5F6614"/>
    <w:rsid w:val="FF6FA47F"/>
    <w:rsid w:val="FF7B7797"/>
    <w:rsid w:val="FF7EA938"/>
    <w:rsid w:val="FF7EFA07"/>
    <w:rsid w:val="FF7F4D24"/>
    <w:rsid w:val="FF8BAF79"/>
    <w:rsid w:val="FF975354"/>
    <w:rsid w:val="FF9FA688"/>
    <w:rsid w:val="FFAF2A8C"/>
    <w:rsid w:val="FFAF3793"/>
    <w:rsid w:val="FFB9BEAB"/>
    <w:rsid w:val="FFBF759D"/>
    <w:rsid w:val="FFBF84F8"/>
    <w:rsid w:val="FFC3BF22"/>
    <w:rsid w:val="FFC9FA1B"/>
    <w:rsid w:val="FFCF577A"/>
    <w:rsid w:val="FFDF4F14"/>
    <w:rsid w:val="FFDFB85A"/>
    <w:rsid w:val="FFE30BDF"/>
    <w:rsid w:val="FFE7B4A4"/>
    <w:rsid w:val="FFE7DA4B"/>
    <w:rsid w:val="FFEB1F4E"/>
    <w:rsid w:val="FFEDB523"/>
    <w:rsid w:val="FFEE2F9D"/>
    <w:rsid w:val="FFEEBC3D"/>
    <w:rsid w:val="FFF99E71"/>
    <w:rsid w:val="FFFB0D6D"/>
    <w:rsid w:val="FFFB6C78"/>
    <w:rsid w:val="FFFBE215"/>
    <w:rsid w:val="FFFC14A3"/>
    <w:rsid w:val="FFFD1B7B"/>
    <w:rsid w:val="FFFD263B"/>
    <w:rsid w:val="FFFDEC03"/>
    <w:rsid w:val="FFFE00AF"/>
    <w:rsid w:val="FFFECD99"/>
    <w:rsid w:val="FFFED03E"/>
    <w:rsid w:val="FFFFB66A"/>
    <w:rsid w:val="FFFFD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416" w:lineRule="auto"/>
      <w:jc w:val="left"/>
      <w:outlineLvl w:val="1"/>
    </w:pPr>
    <w:rPr>
      <w:rFonts w:ascii="宋体" w:hAnsi="宋体" w:eastAsia="宋体" w:cs="宋体"/>
      <w:b/>
      <w:bCs/>
      <w:sz w:val="2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line="500" w:lineRule="exact"/>
      <w:jc w:val="center"/>
    </w:pPr>
    <w:rPr>
      <w:b/>
      <w:bCs/>
      <w:sz w:val="36"/>
      <w:szCs w:val="36"/>
    </w:r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character" w:styleId="13">
    <w:name w:val="line number"/>
    <w:basedOn w:val="11"/>
    <w:qFormat/>
    <w:uiPriority w:val="0"/>
  </w:style>
  <w:style w:type="character" w:customStyle="1" w:styleId="14">
    <w:name w:val="页脚 Char"/>
    <w:basedOn w:val="11"/>
    <w:link w:val="5"/>
    <w:qFormat/>
    <w:uiPriority w:val="0"/>
    <w:rPr>
      <w:rFonts w:hint="default" w:ascii="Times New Roman" w:hAnsi="Times New Roman" w:cs="Times New Roman"/>
      <w:kern w:val="2"/>
      <w:sz w:val="18"/>
      <w:szCs w:val="18"/>
    </w:rPr>
  </w:style>
  <w:style w:type="character" w:customStyle="1" w:styleId="15">
    <w:name w:val="font11"/>
    <w:basedOn w:val="11"/>
    <w:qFormat/>
    <w:uiPriority w:val="0"/>
    <w:rPr>
      <w:rFonts w:hint="eastAsia" w:ascii="仿宋" w:hAnsi="仿宋" w:eastAsia="仿宋" w:cs="仿宋"/>
      <w:color w:val="000000"/>
      <w:sz w:val="21"/>
      <w:szCs w:val="21"/>
      <w:u w:val="none"/>
    </w:rPr>
  </w:style>
  <w:style w:type="character" w:customStyle="1" w:styleId="16">
    <w:name w:val="font01"/>
    <w:basedOn w:val="11"/>
    <w:qFormat/>
    <w:uiPriority w:val="0"/>
    <w:rPr>
      <w:rFonts w:ascii="方正书宋_GBK" w:hAnsi="方正书宋_GBK" w:eastAsia="方正书宋_GBK" w:cs="方正书宋_GBK"/>
      <w:color w:val="000000"/>
      <w:sz w:val="22"/>
      <w:szCs w:val="22"/>
      <w:u w:val="none"/>
    </w:rPr>
  </w:style>
  <w:style w:type="character" w:customStyle="1" w:styleId="17">
    <w:name w:val="font31"/>
    <w:basedOn w:val="11"/>
    <w:qFormat/>
    <w:uiPriority w:val="0"/>
    <w:rPr>
      <w:rFonts w:hint="eastAsia" w:ascii="CESI仿宋-GB2312" w:hAnsi="CESI仿宋-GB2312" w:eastAsia="CESI仿宋-GB2312" w:cs="CESI仿宋-GB2312"/>
      <w:color w:val="000000"/>
      <w:sz w:val="21"/>
      <w:szCs w:val="21"/>
      <w:u w:val="none"/>
    </w:rPr>
  </w:style>
  <w:style w:type="character" w:customStyle="1" w:styleId="18">
    <w:name w:val="font21"/>
    <w:basedOn w:val="11"/>
    <w:qFormat/>
    <w:uiPriority w:val="0"/>
    <w:rPr>
      <w:rFonts w:hint="default" w:ascii="仿宋" w:hAnsi="仿宋" w:eastAsia="仿宋" w:cs="仿宋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266</Words>
  <Characters>1520</Characters>
  <Lines>12</Lines>
  <Paragraphs>3</Paragraphs>
  <TotalTime>1</TotalTime>
  <ScaleCrop>false</ScaleCrop>
  <LinksUpToDate>false</LinksUpToDate>
  <CharactersWithSpaces>1783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2021-05-02T08:56:00Z</dcterms:created>
  <dc:creator>Administrator</dc:creator>
  <cp:lastModifiedBy>administrator</cp:lastModifiedBy>
  <cp:lastPrinted>2026-10-12T17:18:33Z</cp:lastPrinted>
  <dcterms:modified xsi:type="dcterms:W3CDTF">2026-10-12T17:20:01Z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F48994AEC9434A6093F8FD19650738FA</vt:lpwstr>
  </property>
</Properties>
</file>